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EFFD" w14:textId="329721A2" w:rsidR="000D27B0" w:rsidRDefault="00CF6A9C" w:rsidP="00CF6A9C">
      <w:pPr>
        <w:spacing w:line="360" w:lineRule="auto"/>
        <w:jc w:val="both"/>
        <w:rPr>
          <w:rFonts w:ascii="David" w:hAnsi="David" w:cs="David"/>
          <w:sz w:val="24"/>
          <w:szCs w:val="24"/>
          <w:rtl/>
        </w:rPr>
      </w:pPr>
      <w:r>
        <w:rPr>
          <w:rFonts w:ascii="David" w:hAnsi="David" w:cs="David" w:hint="cs"/>
          <w:sz w:val="24"/>
          <w:szCs w:val="24"/>
          <w:rtl/>
        </w:rPr>
        <w:t>בס"ד</w:t>
      </w:r>
    </w:p>
    <w:p w14:paraId="3614F79B" w14:textId="77777777" w:rsidR="004C5BB9" w:rsidRPr="004C5BB9" w:rsidRDefault="004C5BB9" w:rsidP="004C5BB9">
      <w:pPr>
        <w:spacing w:line="360" w:lineRule="auto"/>
        <w:jc w:val="right"/>
        <w:rPr>
          <w:rFonts w:ascii="David" w:eastAsia="Times New Roman" w:hAnsi="David" w:cs="David"/>
          <w:b/>
          <w:bCs/>
          <w:sz w:val="24"/>
          <w:szCs w:val="24"/>
          <w:rtl/>
        </w:rPr>
      </w:pPr>
      <w:bookmarkStart w:id="0" w:name="_Hlk100143503"/>
      <w:r w:rsidRPr="004C5BB9">
        <w:rPr>
          <w:rFonts w:ascii="David" w:eastAsia="Times New Roman" w:hAnsi="David" w:cs="David"/>
          <w:b/>
          <w:bCs/>
          <w:sz w:val="24"/>
          <w:szCs w:val="24"/>
          <w:rtl/>
        </w:rPr>
        <w:t>בפני הרכב הדיינים הנכבדים</w:t>
      </w:r>
    </w:p>
    <w:p w14:paraId="5D6BB8AB" w14:textId="77777777" w:rsidR="004C5BB9" w:rsidRPr="004C5BB9" w:rsidRDefault="004C5BB9" w:rsidP="004C5BB9">
      <w:pPr>
        <w:spacing w:line="360" w:lineRule="auto"/>
        <w:jc w:val="center"/>
        <w:rPr>
          <w:rFonts w:ascii="David" w:eastAsia="Times New Roman" w:hAnsi="David" w:cs="David"/>
          <w:b/>
          <w:bCs/>
          <w:sz w:val="24"/>
          <w:szCs w:val="24"/>
          <w:rtl/>
        </w:rPr>
      </w:pPr>
      <w:r w:rsidRPr="004C5BB9">
        <w:rPr>
          <w:rFonts w:ascii="David" w:eastAsia="Times New Roman" w:hAnsi="David" w:cs="David"/>
          <w:b/>
          <w:bCs/>
          <w:sz w:val="24"/>
          <w:szCs w:val="24"/>
          <w:rtl/>
        </w:rPr>
        <w:t xml:space="preserve">                                                                   </w:t>
      </w:r>
      <w:r w:rsidRPr="004C5BB9">
        <w:rPr>
          <w:rFonts w:ascii="David" w:eastAsia="Times New Roman" w:hAnsi="David" w:cs="David"/>
          <w:b/>
          <w:bCs/>
          <w:sz w:val="24"/>
          <w:szCs w:val="24"/>
          <w:rtl/>
        </w:rPr>
        <w:tab/>
      </w:r>
      <w:r w:rsidRPr="004C5BB9">
        <w:rPr>
          <w:rFonts w:ascii="David" w:eastAsia="Times New Roman" w:hAnsi="David" w:cs="David"/>
          <w:b/>
          <w:bCs/>
          <w:sz w:val="24"/>
          <w:szCs w:val="24"/>
          <w:rtl/>
        </w:rPr>
        <w:tab/>
      </w:r>
      <w:r w:rsidRPr="004C5BB9">
        <w:rPr>
          <w:rFonts w:ascii="David" w:eastAsia="Times New Roman" w:hAnsi="David" w:cs="David"/>
          <w:b/>
          <w:bCs/>
          <w:sz w:val="24"/>
          <w:szCs w:val="24"/>
          <w:rtl/>
        </w:rPr>
        <w:tab/>
        <w:t>אוניברסיטת בר אילן</w:t>
      </w:r>
    </w:p>
    <w:p w14:paraId="08985D47" w14:textId="77777777" w:rsidR="004C5BB9" w:rsidRPr="004C5BB9" w:rsidRDefault="004C5BB9" w:rsidP="004C5BB9">
      <w:pPr>
        <w:spacing w:line="360" w:lineRule="auto"/>
        <w:jc w:val="center"/>
        <w:rPr>
          <w:rFonts w:ascii="David" w:eastAsia="Times New Roman" w:hAnsi="David" w:cs="David"/>
          <w:sz w:val="24"/>
          <w:szCs w:val="24"/>
          <w:rtl/>
        </w:rPr>
      </w:pPr>
      <w:r w:rsidRPr="004C5BB9">
        <w:rPr>
          <w:rFonts w:ascii="David" w:eastAsia="Times New Roman" w:hAnsi="David" w:cs="David"/>
          <w:sz w:val="24"/>
          <w:szCs w:val="24"/>
          <w:rtl/>
        </w:rPr>
        <w:t xml:space="preserve">                                                              </w:t>
      </w:r>
      <w:r w:rsidRPr="004C5BB9">
        <w:rPr>
          <w:rFonts w:ascii="David" w:eastAsia="Times New Roman" w:hAnsi="David" w:cs="David"/>
          <w:sz w:val="24"/>
          <w:szCs w:val="24"/>
          <w:rtl/>
        </w:rPr>
        <w:tab/>
      </w:r>
      <w:r w:rsidRPr="004C5BB9">
        <w:rPr>
          <w:rFonts w:ascii="David" w:eastAsia="Times New Roman" w:hAnsi="David" w:cs="David"/>
          <w:sz w:val="24"/>
          <w:szCs w:val="24"/>
          <w:rtl/>
        </w:rPr>
        <w:tab/>
        <w:t xml:space="preserve">          תיק מספר: 01/22</w:t>
      </w:r>
    </w:p>
    <w:p w14:paraId="583F2882" w14:textId="77777777" w:rsidR="004C5BB9" w:rsidRPr="004C5BB9" w:rsidRDefault="004C5BB9" w:rsidP="004C5BB9">
      <w:pPr>
        <w:spacing w:line="360" w:lineRule="auto"/>
        <w:jc w:val="center"/>
        <w:rPr>
          <w:rFonts w:ascii="David" w:eastAsia="Times New Roman" w:hAnsi="David" w:cs="David"/>
          <w:b/>
          <w:bCs/>
          <w:sz w:val="24"/>
          <w:szCs w:val="24"/>
          <w:rtl/>
        </w:rPr>
      </w:pPr>
      <w:r w:rsidRPr="004C5BB9">
        <w:rPr>
          <w:rFonts w:ascii="David" w:eastAsia="Times New Roman" w:hAnsi="David" w:cs="David"/>
          <w:b/>
          <w:bCs/>
          <w:sz w:val="24"/>
          <w:szCs w:val="24"/>
          <w:rtl/>
        </w:rPr>
        <w:t>בעניין</w:t>
      </w:r>
    </w:p>
    <w:p w14:paraId="0A01FA84" w14:textId="77777777" w:rsidR="004C5BB9" w:rsidRPr="004C5BB9" w:rsidRDefault="004C5BB9" w:rsidP="004C5BB9">
      <w:pPr>
        <w:spacing w:line="360" w:lineRule="auto"/>
        <w:jc w:val="center"/>
        <w:rPr>
          <w:rFonts w:ascii="David" w:eastAsia="Times New Roman" w:hAnsi="David" w:cs="David"/>
          <w:b/>
          <w:bCs/>
          <w:sz w:val="24"/>
          <w:szCs w:val="24"/>
          <w:rtl/>
        </w:rPr>
      </w:pPr>
    </w:p>
    <w:p w14:paraId="08F45407" w14:textId="77777777" w:rsidR="004C5BB9" w:rsidRPr="001232A6" w:rsidRDefault="004C5BB9" w:rsidP="001232A6">
      <w:pPr>
        <w:spacing w:line="240" w:lineRule="auto"/>
        <w:rPr>
          <w:rFonts w:ascii="David" w:eastAsia="Times New Roman" w:hAnsi="David" w:cs="David"/>
          <w:sz w:val="24"/>
          <w:szCs w:val="24"/>
          <w:rtl/>
        </w:rPr>
      </w:pPr>
      <w:r w:rsidRPr="004C5BB9">
        <w:rPr>
          <w:rFonts w:ascii="David" w:eastAsia="Times New Roman" w:hAnsi="David" w:cs="David"/>
          <w:b/>
          <w:bCs/>
          <w:sz w:val="24"/>
          <w:szCs w:val="24"/>
          <w:rtl/>
        </w:rPr>
        <w:t xml:space="preserve">                                            </w:t>
      </w:r>
      <w:r w:rsidRPr="004C5BB9">
        <w:rPr>
          <w:rFonts w:ascii="David" w:eastAsia="Times New Roman" w:hAnsi="David" w:cs="David"/>
          <w:b/>
          <w:bCs/>
          <w:sz w:val="24"/>
          <w:szCs w:val="24"/>
          <w:u w:val="single"/>
          <w:rtl/>
        </w:rPr>
        <w:t>התובעת</w:t>
      </w:r>
      <w:r w:rsidRPr="004C5BB9">
        <w:rPr>
          <w:rFonts w:ascii="David" w:eastAsia="Times New Roman" w:hAnsi="David" w:cs="David"/>
          <w:b/>
          <w:bCs/>
          <w:sz w:val="24"/>
          <w:szCs w:val="24"/>
          <w:rtl/>
        </w:rPr>
        <w:t xml:space="preserve">: </w:t>
      </w:r>
      <w:r w:rsidRPr="001232A6">
        <w:rPr>
          <w:rFonts w:ascii="David" w:eastAsia="Times New Roman" w:hAnsi="David" w:cs="David"/>
          <w:sz w:val="24"/>
          <w:szCs w:val="24"/>
          <w:rtl/>
        </w:rPr>
        <w:t>שמשית חברה לביטוח</w:t>
      </w:r>
    </w:p>
    <w:p w14:paraId="20483B41" w14:textId="77777777" w:rsidR="004C5BB9" w:rsidRPr="001232A6" w:rsidRDefault="004C5BB9" w:rsidP="001232A6">
      <w:pPr>
        <w:spacing w:line="240" w:lineRule="auto"/>
        <w:rPr>
          <w:rFonts w:ascii="David" w:eastAsia="Times New Roman" w:hAnsi="David" w:cs="David"/>
          <w:sz w:val="24"/>
          <w:szCs w:val="24"/>
          <w:rtl/>
        </w:rPr>
      </w:pPr>
      <w:r w:rsidRPr="001232A6">
        <w:rPr>
          <w:rFonts w:ascii="David" w:eastAsia="Times New Roman" w:hAnsi="David" w:cs="David"/>
          <w:sz w:val="24"/>
          <w:szCs w:val="24"/>
          <w:rtl/>
        </w:rPr>
        <w:t xml:space="preserve">                                                            מרח' אלנבי 26, תל אביב</w:t>
      </w:r>
    </w:p>
    <w:p w14:paraId="0E15F49F" w14:textId="77777777" w:rsidR="004C5BB9" w:rsidRPr="001232A6" w:rsidRDefault="004C5BB9" w:rsidP="001232A6">
      <w:pPr>
        <w:spacing w:line="240" w:lineRule="auto"/>
        <w:rPr>
          <w:rFonts w:ascii="David" w:eastAsia="Times New Roman" w:hAnsi="David" w:cs="David"/>
          <w:sz w:val="24"/>
          <w:szCs w:val="24"/>
          <w:rtl/>
        </w:rPr>
      </w:pPr>
      <w:r w:rsidRPr="001232A6">
        <w:rPr>
          <w:rFonts w:ascii="David" w:eastAsia="Times New Roman" w:hAnsi="David" w:cs="David"/>
          <w:sz w:val="24"/>
          <w:szCs w:val="24"/>
          <w:rtl/>
        </w:rPr>
        <w:t xml:space="preserve">                                                            טל: 03-7584553</w:t>
      </w:r>
    </w:p>
    <w:p w14:paraId="7B564097" w14:textId="77777777" w:rsidR="004C5BB9" w:rsidRPr="004C5BB9" w:rsidRDefault="004C5BB9" w:rsidP="001232A6">
      <w:pPr>
        <w:spacing w:line="240" w:lineRule="auto"/>
        <w:jc w:val="center"/>
        <w:rPr>
          <w:rFonts w:ascii="David" w:eastAsia="Times New Roman" w:hAnsi="David" w:cs="David"/>
          <w:b/>
          <w:bCs/>
          <w:sz w:val="24"/>
          <w:szCs w:val="24"/>
          <w:rtl/>
        </w:rPr>
      </w:pPr>
    </w:p>
    <w:p w14:paraId="36F8CFFA" w14:textId="77777777" w:rsidR="004C5BB9" w:rsidRPr="004C5BB9" w:rsidRDefault="004C5BB9" w:rsidP="001232A6">
      <w:pPr>
        <w:spacing w:line="240" w:lineRule="auto"/>
        <w:jc w:val="center"/>
        <w:rPr>
          <w:rFonts w:ascii="David" w:eastAsia="Times New Roman" w:hAnsi="David" w:cs="David"/>
          <w:b/>
          <w:bCs/>
          <w:sz w:val="24"/>
          <w:szCs w:val="24"/>
          <w:rtl/>
        </w:rPr>
      </w:pPr>
      <w:r w:rsidRPr="004C5BB9">
        <w:rPr>
          <w:rFonts w:ascii="David" w:eastAsia="Times New Roman" w:hAnsi="David" w:cs="David"/>
          <w:b/>
          <w:bCs/>
          <w:sz w:val="24"/>
          <w:szCs w:val="24"/>
          <w:rtl/>
        </w:rPr>
        <w:t>- נגד -</w:t>
      </w:r>
    </w:p>
    <w:p w14:paraId="024F6BB0" w14:textId="77777777" w:rsidR="004C5BB9" w:rsidRPr="004C5BB9" w:rsidRDefault="004C5BB9" w:rsidP="001232A6">
      <w:pPr>
        <w:spacing w:line="240" w:lineRule="auto"/>
        <w:jc w:val="center"/>
        <w:rPr>
          <w:rFonts w:ascii="David" w:eastAsia="Times New Roman" w:hAnsi="David" w:cs="David"/>
          <w:b/>
          <w:bCs/>
          <w:sz w:val="24"/>
          <w:szCs w:val="24"/>
          <w:rtl/>
        </w:rPr>
      </w:pPr>
    </w:p>
    <w:p w14:paraId="3BE2E574" w14:textId="77777777" w:rsidR="004C5BB9" w:rsidRPr="001232A6" w:rsidRDefault="004C5BB9" w:rsidP="001232A6">
      <w:pPr>
        <w:spacing w:line="240" w:lineRule="auto"/>
        <w:jc w:val="center"/>
        <w:rPr>
          <w:rFonts w:ascii="David" w:eastAsia="Times New Roman" w:hAnsi="David" w:cs="David"/>
          <w:sz w:val="24"/>
          <w:szCs w:val="24"/>
          <w:rtl/>
        </w:rPr>
      </w:pPr>
      <w:r w:rsidRPr="004C5BB9">
        <w:rPr>
          <w:rFonts w:ascii="David" w:eastAsia="Times New Roman" w:hAnsi="David" w:cs="David"/>
          <w:b/>
          <w:bCs/>
          <w:sz w:val="24"/>
          <w:szCs w:val="24"/>
          <w:u w:val="single"/>
          <w:rtl/>
        </w:rPr>
        <w:t>הנתבעת</w:t>
      </w:r>
      <w:r w:rsidRPr="004C5BB9">
        <w:rPr>
          <w:rFonts w:ascii="David" w:eastAsia="Times New Roman" w:hAnsi="David" w:cs="David"/>
          <w:b/>
          <w:bCs/>
          <w:sz w:val="24"/>
          <w:szCs w:val="24"/>
          <w:rtl/>
        </w:rPr>
        <w:t xml:space="preserve">: </w:t>
      </w:r>
      <w:r w:rsidRPr="001232A6">
        <w:rPr>
          <w:rFonts w:ascii="David" w:eastAsia="Times New Roman" w:hAnsi="David" w:cs="David"/>
          <w:sz w:val="24"/>
          <w:szCs w:val="24"/>
        </w:rPr>
        <w:t>SIBI</w:t>
      </w:r>
      <w:r w:rsidRPr="001232A6">
        <w:rPr>
          <w:rFonts w:ascii="David" w:eastAsia="Times New Roman" w:hAnsi="David" w:cs="David"/>
          <w:sz w:val="24"/>
          <w:szCs w:val="24"/>
          <w:rtl/>
        </w:rPr>
        <w:t xml:space="preserve"> שירותי הגנת סייבר בע"מ</w:t>
      </w:r>
    </w:p>
    <w:p w14:paraId="0A89548F" w14:textId="749C397D" w:rsidR="004C5BB9" w:rsidRPr="001232A6" w:rsidRDefault="004C5BB9" w:rsidP="001232A6">
      <w:pPr>
        <w:spacing w:line="240" w:lineRule="auto"/>
        <w:rPr>
          <w:rFonts w:ascii="David" w:eastAsia="Times New Roman" w:hAnsi="David" w:cs="David"/>
          <w:sz w:val="24"/>
          <w:szCs w:val="24"/>
          <w:rtl/>
        </w:rPr>
      </w:pPr>
      <w:r w:rsidRPr="001232A6">
        <w:rPr>
          <w:rFonts w:ascii="David" w:eastAsia="Times New Roman" w:hAnsi="David" w:cs="David"/>
          <w:sz w:val="24"/>
          <w:szCs w:val="24"/>
          <w:rtl/>
        </w:rPr>
        <w:t xml:space="preserve">                                                            </w:t>
      </w:r>
      <w:r w:rsidR="001232A6">
        <w:rPr>
          <w:rFonts w:ascii="David" w:eastAsia="Times New Roman" w:hAnsi="David" w:cs="David" w:hint="cs"/>
          <w:sz w:val="24"/>
          <w:szCs w:val="24"/>
          <w:rtl/>
        </w:rPr>
        <w:t xml:space="preserve"> </w:t>
      </w:r>
      <w:r w:rsidRPr="001232A6">
        <w:rPr>
          <w:rFonts w:ascii="David" w:eastAsia="Times New Roman" w:hAnsi="David" w:cs="David"/>
          <w:sz w:val="24"/>
          <w:szCs w:val="24"/>
          <w:rtl/>
        </w:rPr>
        <w:t>מרח' יהודה הלוי 5, תל אביב</w:t>
      </w:r>
    </w:p>
    <w:p w14:paraId="517DAC05" w14:textId="52081345" w:rsidR="004C5BB9" w:rsidRPr="001232A6" w:rsidRDefault="004C5BB9" w:rsidP="001232A6">
      <w:pPr>
        <w:spacing w:line="240" w:lineRule="auto"/>
        <w:rPr>
          <w:rFonts w:ascii="David" w:eastAsia="Times New Roman" w:hAnsi="David" w:cs="David"/>
          <w:sz w:val="24"/>
          <w:szCs w:val="24"/>
          <w:rtl/>
        </w:rPr>
      </w:pPr>
      <w:r w:rsidRPr="001232A6">
        <w:rPr>
          <w:rFonts w:ascii="David" w:eastAsia="Times New Roman" w:hAnsi="David" w:cs="David"/>
          <w:sz w:val="24"/>
          <w:szCs w:val="24"/>
          <w:rtl/>
        </w:rPr>
        <w:t xml:space="preserve">                                                           </w:t>
      </w:r>
      <w:r w:rsidR="001232A6">
        <w:rPr>
          <w:rFonts w:ascii="David" w:eastAsia="Times New Roman" w:hAnsi="David" w:cs="David" w:hint="cs"/>
          <w:sz w:val="24"/>
          <w:szCs w:val="24"/>
          <w:rtl/>
        </w:rPr>
        <w:t xml:space="preserve">  </w:t>
      </w:r>
      <w:r w:rsidRPr="001232A6">
        <w:rPr>
          <w:rFonts w:ascii="David" w:eastAsia="Times New Roman" w:hAnsi="David" w:cs="David"/>
          <w:sz w:val="24"/>
          <w:szCs w:val="24"/>
          <w:rtl/>
        </w:rPr>
        <w:t>טל: 03-7906222</w:t>
      </w:r>
    </w:p>
    <w:p w14:paraId="5D3D0CE3" w14:textId="77777777" w:rsidR="004C5BB9" w:rsidRPr="004C5BB9" w:rsidRDefault="004C5BB9" w:rsidP="004C5BB9">
      <w:pPr>
        <w:spacing w:line="360" w:lineRule="auto"/>
        <w:jc w:val="both"/>
        <w:rPr>
          <w:rFonts w:ascii="David" w:eastAsia="Times New Roman" w:hAnsi="David" w:cs="David"/>
          <w:sz w:val="24"/>
          <w:szCs w:val="24"/>
          <w:rtl/>
        </w:rPr>
      </w:pPr>
    </w:p>
    <w:p w14:paraId="0A244ED6" w14:textId="77777777" w:rsidR="004C5BB9" w:rsidRPr="004C5BB9" w:rsidRDefault="004C5BB9" w:rsidP="004C5BB9">
      <w:pPr>
        <w:spacing w:line="360" w:lineRule="auto"/>
        <w:jc w:val="center"/>
        <w:rPr>
          <w:rFonts w:ascii="David" w:eastAsia="Times New Roman" w:hAnsi="David" w:cs="David"/>
          <w:b/>
          <w:bCs/>
          <w:sz w:val="28"/>
          <w:szCs w:val="28"/>
          <w:u w:val="single"/>
          <w:rtl/>
        </w:rPr>
      </w:pPr>
      <w:r w:rsidRPr="004C5BB9">
        <w:rPr>
          <w:rFonts w:ascii="David" w:eastAsia="Times New Roman" w:hAnsi="David" w:cs="David"/>
          <w:b/>
          <w:bCs/>
          <w:sz w:val="28"/>
          <w:szCs w:val="28"/>
          <w:u w:val="single"/>
          <w:rtl/>
        </w:rPr>
        <w:t>כתב הגנה</w:t>
      </w:r>
    </w:p>
    <w:p w14:paraId="2DF13093" w14:textId="77777777" w:rsidR="004C5BB9" w:rsidRPr="004C5BB9" w:rsidRDefault="004C5BB9" w:rsidP="004C5BB9">
      <w:pPr>
        <w:spacing w:line="360" w:lineRule="auto"/>
        <w:jc w:val="both"/>
        <w:rPr>
          <w:rFonts w:ascii="David" w:eastAsia="Times New Roman" w:hAnsi="David" w:cs="David"/>
          <w:b/>
          <w:bCs/>
          <w:sz w:val="24"/>
          <w:szCs w:val="24"/>
          <w:rtl/>
        </w:rPr>
      </w:pPr>
      <w:r w:rsidRPr="004C5BB9">
        <w:rPr>
          <w:rFonts w:ascii="David" w:eastAsia="Times New Roman" w:hAnsi="David" w:cs="David"/>
          <w:b/>
          <w:bCs/>
          <w:sz w:val="24"/>
          <w:szCs w:val="24"/>
          <w:rtl/>
        </w:rPr>
        <w:t>בית הדין הנכבד מתבקש לדחות מכל וכל את תביעתה של התובעת ולחייבה בתשלום הוצאות משפט ונזקי הנתבעת בגין התביעה, כדלהלן:</w:t>
      </w:r>
    </w:p>
    <w:p w14:paraId="18E14029" w14:textId="77777777" w:rsidR="004C5BB9" w:rsidRPr="004C5BB9" w:rsidRDefault="004C5BB9" w:rsidP="004C5BB9">
      <w:pPr>
        <w:spacing w:line="360" w:lineRule="auto"/>
        <w:jc w:val="both"/>
        <w:rPr>
          <w:rFonts w:ascii="David" w:eastAsia="Times New Roman" w:hAnsi="David" w:cs="David"/>
          <w:b/>
          <w:bCs/>
          <w:sz w:val="24"/>
          <w:szCs w:val="24"/>
          <w:rtl/>
        </w:rPr>
      </w:pPr>
      <w:r w:rsidRPr="004C5BB9">
        <w:rPr>
          <w:rFonts w:ascii="David" w:eastAsia="Times New Roman" w:hAnsi="David" w:cs="David"/>
          <w:b/>
          <w:bCs/>
          <w:sz w:val="24"/>
          <w:szCs w:val="24"/>
          <w:u w:val="single"/>
          <w:rtl/>
        </w:rPr>
        <w:t>רקע עובדתי</w:t>
      </w:r>
    </w:p>
    <w:p w14:paraId="146726AF"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הנתבעת הינה חברה מובילה בשירותי הגנת סייבר.</w:t>
      </w:r>
    </w:p>
    <w:p w14:paraId="5443CD7B"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הנתבעת מציעה את שירותיה באופן איכותי ומקצועי לפי טכנולוגיות הסייבר המובילות בעולם, תוך התאמה אישית לכל ארגון על פי צרכיו האישיים והתקציב. כל זאת תוך שמירה על פרטיות הלקוחות ועמידה בתקן </w:t>
      </w:r>
      <w:r w:rsidRPr="004C5BB9">
        <w:rPr>
          <w:rFonts w:ascii="David" w:eastAsia="Times New Roman" w:hAnsi="David" w:cs="David"/>
          <w:sz w:val="24"/>
          <w:szCs w:val="24"/>
        </w:rPr>
        <w:t>ISO</w:t>
      </w:r>
      <w:r w:rsidRPr="004C5BB9">
        <w:rPr>
          <w:rFonts w:ascii="David" w:eastAsia="Times New Roman" w:hAnsi="David" w:cs="David"/>
          <w:sz w:val="24"/>
          <w:szCs w:val="24"/>
          <w:rtl/>
        </w:rPr>
        <w:t xml:space="preserve"> הבינלאומי.</w:t>
      </w:r>
    </w:p>
    <w:p w14:paraId="482ED395"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לאור השירות המקצועי והמהימן אותו מציעה הנתבעת, הנתבעת הפכה לשם דבר בארץ ובעולם.</w:t>
      </w:r>
    </w:p>
    <w:p w14:paraId="4777C42F" w14:textId="013159F8"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בתאריך 26</w:t>
      </w:r>
      <w:r w:rsidR="004F4383">
        <w:rPr>
          <w:rFonts w:ascii="David" w:eastAsia="Times New Roman" w:hAnsi="David" w:cs="David" w:hint="cs"/>
          <w:sz w:val="24"/>
          <w:szCs w:val="24"/>
          <w:rtl/>
        </w:rPr>
        <w:t>.</w:t>
      </w:r>
      <w:r w:rsidRPr="004C5BB9">
        <w:rPr>
          <w:rFonts w:ascii="David" w:eastAsia="Times New Roman" w:hAnsi="David" w:cs="David"/>
          <w:sz w:val="24"/>
          <w:szCs w:val="24"/>
          <w:rtl/>
        </w:rPr>
        <w:t>12</w:t>
      </w:r>
      <w:r w:rsidR="004F4383">
        <w:rPr>
          <w:rFonts w:ascii="David" w:eastAsia="Times New Roman" w:hAnsi="David" w:cs="David" w:hint="cs"/>
          <w:sz w:val="24"/>
          <w:szCs w:val="24"/>
          <w:rtl/>
        </w:rPr>
        <w:t>.</w:t>
      </w:r>
      <w:r w:rsidRPr="004C5BB9">
        <w:rPr>
          <w:rFonts w:ascii="David" w:eastAsia="Times New Roman" w:hAnsi="David" w:cs="David"/>
          <w:sz w:val="24"/>
          <w:szCs w:val="24"/>
          <w:rtl/>
        </w:rPr>
        <w:t xml:space="preserve">2020 התקשרה הנתבעת בחוזה עם חברת 'גלגלים' בע"מ (להלן: </w:t>
      </w:r>
      <w:r w:rsidRPr="004C5BB9">
        <w:rPr>
          <w:rFonts w:ascii="David" w:eastAsia="Times New Roman" w:hAnsi="David" w:cs="David"/>
          <w:b/>
          <w:bCs/>
          <w:sz w:val="24"/>
          <w:szCs w:val="24"/>
          <w:rtl/>
        </w:rPr>
        <w:t>"החברה"</w:t>
      </w:r>
      <w:r w:rsidRPr="004C5BB9">
        <w:rPr>
          <w:rFonts w:ascii="David" w:eastAsia="Times New Roman" w:hAnsi="David" w:cs="David"/>
          <w:sz w:val="24"/>
          <w:szCs w:val="24"/>
          <w:rtl/>
        </w:rPr>
        <w:t>) עבור מתן שירותיה למשך 5 שנים. החברה מפעילה קורקינטים שיתופיים במרחב גוש דן ולה אלפי לקוחות המשתמשים בקורקינטים בו זמנית.</w:t>
      </w:r>
    </w:p>
    <w:p w14:paraId="58AE1CBC" w14:textId="64B1E04B"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על פי ההסכם בין הנתבעת לחברה, הנתבעת התחייבה להגן על שרתי החברה מפני חדירת האקרים, להעביר דו"חות אבטחה מקיפים באופן סדיר, </w:t>
      </w:r>
      <w:proofErr w:type="spellStart"/>
      <w:r w:rsidRPr="004C5BB9">
        <w:rPr>
          <w:rFonts w:ascii="David" w:eastAsia="Times New Roman" w:hAnsi="David" w:cs="David"/>
          <w:sz w:val="24"/>
          <w:szCs w:val="24"/>
          <w:rtl/>
        </w:rPr>
        <w:t>לנטר</w:t>
      </w:r>
      <w:proofErr w:type="spellEnd"/>
      <w:r w:rsidRPr="004C5BB9">
        <w:rPr>
          <w:rFonts w:ascii="David" w:eastAsia="Times New Roman" w:hAnsi="David" w:cs="David"/>
          <w:sz w:val="24"/>
          <w:szCs w:val="24"/>
          <w:rtl/>
        </w:rPr>
        <w:t xml:space="preserve"> אירועי סייבר בזמן אמת</w:t>
      </w:r>
      <w:r w:rsidR="009E0071">
        <w:rPr>
          <w:rFonts w:ascii="David" w:eastAsia="Times New Roman" w:hAnsi="David" w:cs="David" w:hint="cs"/>
          <w:sz w:val="24"/>
          <w:szCs w:val="24"/>
          <w:rtl/>
        </w:rPr>
        <w:t>,</w:t>
      </w:r>
      <w:r w:rsidRPr="004C5BB9">
        <w:rPr>
          <w:rFonts w:ascii="David" w:eastAsia="Times New Roman" w:hAnsi="David" w:cs="David"/>
          <w:sz w:val="24"/>
          <w:szCs w:val="24"/>
          <w:rtl/>
        </w:rPr>
        <w:t xml:space="preserve"> להגיב באופן מהיר לנטרול האיום, וזאת במקצועיות מקסימלית, על פי אמצעי האבטחה המתקדמים ביותר בשוק הגנת הסייבר. </w:t>
      </w:r>
    </w:p>
    <w:p w14:paraId="2A913416" w14:textId="24E2E3C9"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lastRenderedPageBreak/>
        <w:t>ביום 8.</w:t>
      </w:r>
      <w:r w:rsidR="004F4383">
        <w:rPr>
          <w:rFonts w:ascii="David" w:eastAsia="Times New Roman" w:hAnsi="David" w:cs="David" w:hint="cs"/>
          <w:sz w:val="24"/>
          <w:szCs w:val="24"/>
          <w:rtl/>
        </w:rPr>
        <w:t>6</w:t>
      </w:r>
      <w:r w:rsidRPr="004C5BB9">
        <w:rPr>
          <w:rFonts w:ascii="David" w:eastAsia="Times New Roman" w:hAnsi="David" w:cs="David"/>
          <w:sz w:val="24"/>
          <w:szCs w:val="24"/>
          <w:rtl/>
        </w:rPr>
        <w:t>.21 זיהו מהנדסי הסייבר של הנתבעת פריצת האקרים למערכת השליטה מרחוק של הקורקינטים בבעלות החברה.</w:t>
      </w:r>
    </w:p>
    <w:p w14:paraId="1F87F707"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מהנדס בכיר מטעם הנתבעת הופקד לטפל בבעיה, ותוך דקות ספורות הוא איתר את הפריצה בחומות ההגנה אשר אפשרה חדירה לליבת שרתי החברה, ונטרל את האיום.  </w:t>
      </w:r>
    </w:p>
    <w:p w14:paraId="3E1C8283"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ביום 1.2.22 </w:t>
      </w:r>
      <w:bookmarkStart w:id="1" w:name="_Hlk100145275"/>
      <w:r w:rsidRPr="004C5BB9">
        <w:rPr>
          <w:rFonts w:ascii="David" w:eastAsia="Times New Roman" w:hAnsi="David" w:cs="David"/>
          <w:sz w:val="24"/>
          <w:szCs w:val="24"/>
          <w:rtl/>
        </w:rPr>
        <w:t xml:space="preserve">פנתה התובעת לנתבעת ועדכנה אותה כי התקבלה במשרדיה תביעה בגין נזקי גוף ורכוש שנגרמו למר אוהד שור, אחד מלקוחות החברה (להלן: 'הלקוח') בזמן הקצר שבו הצליחו </w:t>
      </w:r>
      <w:proofErr w:type="spellStart"/>
      <w:r w:rsidRPr="004C5BB9">
        <w:rPr>
          <w:rFonts w:ascii="David" w:eastAsia="Times New Roman" w:hAnsi="David" w:cs="David"/>
          <w:sz w:val="24"/>
          <w:szCs w:val="24"/>
          <w:rtl/>
        </w:rPr>
        <w:t>ההאקרים</w:t>
      </w:r>
      <w:proofErr w:type="spellEnd"/>
      <w:r w:rsidRPr="004C5BB9">
        <w:rPr>
          <w:rFonts w:ascii="David" w:eastAsia="Times New Roman" w:hAnsi="David" w:cs="David"/>
          <w:sz w:val="24"/>
          <w:szCs w:val="24"/>
          <w:rtl/>
        </w:rPr>
        <w:t xml:space="preserve"> לקחת שליטה על מהירות הקורקינטים מרחוק, ולטענתה הנתבעת היא זו שנושאת באחריות בגין נזקים אלה. </w:t>
      </w:r>
      <w:bookmarkEnd w:id="1"/>
    </w:p>
    <w:p w14:paraId="62B76839" w14:textId="74D90F59" w:rsidR="004C5BB9" w:rsidRPr="004C5BB9" w:rsidRDefault="00A516C1" w:rsidP="00A516C1">
      <w:pPr>
        <w:numPr>
          <w:ilvl w:val="0"/>
          <w:numId w:val="1"/>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התובעת פרטה באוזני הנתבעת את טענותיו של הלקוח, כפי שהם פורטו גם בכתב תביעתה שהוגש לבית הדין הנכבד. </w:t>
      </w:r>
    </w:p>
    <w:p w14:paraId="3126383C"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הנתבעת מקבלת את גרסתו העובדתית של הלקוח באשר להשתלשלות האירועים אשר הובילה לפגיעתו ואת הערכת גובה הפיצוי בגין הנזקים שנגרמו לו, כפי שהועברו לה על ידי התובעת, שכן אין בידיה הכלים לחקור ולהפריך גרסה זו, ועל רקע החקירה שערכו חוקרי התובעת בנוגע להיקף הפגיעות וגובה הפיצויים.</w:t>
      </w:r>
    </w:p>
    <w:p w14:paraId="2248345C"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tl/>
        </w:rPr>
      </w:pPr>
      <w:r w:rsidRPr="004C5BB9">
        <w:rPr>
          <w:rFonts w:ascii="David" w:eastAsia="Times New Roman" w:hAnsi="David" w:cs="David"/>
          <w:sz w:val="24"/>
          <w:szCs w:val="24"/>
          <w:rtl/>
        </w:rPr>
        <w:t xml:space="preserve">יחד עם זאת, הנתבעת מכחישה בתוקף את הטענות בנוגע לרשלנותה ואת אחריותה לנזקי הלקוח. </w:t>
      </w:r>
    </w:p>
    <w:p w14:paraId="470D69BD"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הנתבעת אינה מכחישה את אחריותה להגן על החברה מפני תקיפות סייבר, אך טוענת כי הפריצה לשרתים לא נבעה מהתרשלותה.</w:t>
      </w:r>
    </w:p>
    <w:p w14:paraId="689E59F7"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הנתבעת גם מכחישה את מסקנותיו של ד"ר דני </w:t>
      </w:r>
      <w:proofErr w:type="spellStart"/>
      <w:r w:rsidRPr="004C5BB9">
        <w:rPr>
          <w:rFonts w:ascii="David" w:eastAsia="Times New Roman" w:hAnsi="David" w:cs="David"/>
          <w:sz w:val="24"/>
          <w:szCs w:val="24"/>
          <w:rtl/>
        </w:rPr>
        <w:t>ארכיפלט</w:t>
      </w:r>
      <w:proofErr w:type="spellEnd"/>
      <w:r w:rsidRPr="004C5BB9">
        <w:rPr>
          <w:rFonts w:ascii="David" w:eastAsia="Times New Roman" w:hAnsi="David" w:cs="David"/>
          <w:sz w:val="24"/>
          <w:szCs w:val="24"/>
          <w:rtl/>
        </w:rPr>
        <w:t xml:space="preserve"> אשר בדו"ח שסיפק לתובעת טען כי הנתבעת התרשלה בסיפוק ההגנה הנדרשת לשרתי החברה בכך שדו"ח ההגנה שסיפקה לנתבעת לחברה היה חלקי ולא הקיף את פרצת האבטחה בהתחברות לענן של החברה.</w:t>
      </w:r>
    </w:p>
    <w:p w14:paraId="1DEE3E8F"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הנתבעת מספקת הגנה תמידית לכלל שרתי החברה, לרבות לענן החברה שם נמצאת מערכת הבקרה של הקורקינטים, ומספקת דו"חות תקופתיים כנדרש וכמקובל. </w:t>
      </w:r>
    </w:p>
    <w:p w14:paraId="57E2C805"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טרם הפריצה הנתבעת הגישה דו"ח מפורט לחברה על אבטחת כלל שרתיה. דו"ח זה היה מלא ומקיף והצביע על חומות הגנה חזקות דיין כדי למנוע פריצות האקרים רגילות.</w:t>
      </w:r>
    </w:p>
    <w:p w14:paraId="32203A04"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הנתבעת אינה יכולה לשאת באחריות על פריצות האקרים החורגות מגדר האבטחה הרגילה והסבירה, ואין ביכולתה לחזות כל סוג של פריצה. היא מעניקה אבטחה ברמה הגבוהה ביותר ובכלים הטובים ביותר המצויים בידי מומחי הגנת סייבר בעולם, ומעבר לכך הדברים אינם בשליטתה.</w:t>
      </w:r>
    </w:p>
    <w:p w14:paraId="55EAF0EE" w14:textId="462EB335" w:rsidR="004C5BB9" w:rsidRPr="004C5BB9" w:rsidRDefault="004C5BB9" w:rsidP="00A516C1">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יתרה מזו, בעת מתקפת הסייבר, הנתבעת פעלה, כאמור, באופן </w:t>
      </w:r>
      <w:proofErr w:type="spellStart"/>
      <w:r w:rsidRPr="004C5BB9">
        <w:rPr>
          <w:rFonts w:ascii="David" w:eastAsia="Times New Roman" w:hAnsi="David" w:cs="David"/>
          <w:sz w:val="24"/>
          <w:szCs w:val="24"/>
          <w:rtl/>
        </w:rPr>
        <w:t>מיידי</w:t>
      </w:r>
      <w:proofErr w:type="spellEnd"/>
      <w:r w:rsidRPr="004C5BB9">
        <w:rPr>
          <w:rFonts w:ascii="David" w:eastAsia="Times New Roman" w:hAnsi="David" w:cs="David"/>
          <w:sz w:val="24"/>
          <w:szCs w:val="24"/>
          <w:rtl/>
        </w:rPr>
        <w:t xml:space="preserve"> ועשתה כל יכולתה כדי לנטרל מתקפה זו תוך זמן קצר ביותר, תוך שימוש בכלים המתקדמים ביותר.</w:t>
      </w:r>
    </w:p>
    <w:p w14:paraId="3129CF33"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לחילופין, גם אם הייתה רשלנות מצד הנתבעת בדו"ח ההגנה שסיפקה לחברה, פריצת </w:t>
      </w:r>
      <w:proofErr w:type="spellStart"/>
      <w:r w:rsidRPr="004C5BB9">
        <w:rPr>
          <w:rFonts w:ascii="David" w:eastAsia="Times New Roman" w:hAnsi="David" w:cs="David"/>
          <w:sz w:val="24"/>
          <w:szCs w:val="24"/>
          <w:rtl/>
        </w:rPr>
        <w:t>ההאקרים</w:t>
      </w:r>
      <w:proofErr w:type="spellEnd"/>
      <w:r w:rsidRPr="004C5BB9">
        <w:rPr>
          <w:rFonts w:ascii="David" w:eastAsia="Times New Roman" w:hAnsi="David" w:cs="David"/>
          <w:sz w:val="24"/>
          <w:szCs w:val="24"/>
          <w:rtl/>
        </w:rPr>
        <w:t xml:space="preserve"> הייתה בלתי נמנעת ונבעה מפרצת אבטחה שכוסתה בדו"ח. משכך, הפריצה הייתה מתרחשת בכל מקרה ולא היה ניתן למנוע אותה.</w:t>
      </w:r>
    </w:p>
    <w:bookmarkEnd w:id="0"/>
    <w:p w14:paraId="2BFEB138" w14:textId="089DC50F" w:rsidR="004C5BB9" w:rsidRPr="00A516C1"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b/>
          <w:bCs/>
          <w:sz w:val="24"/>
          <w:szCs w:val="24"/>
          <w:rtl/>
        </w:rPr>
        <w:t>לאור כל האמור מוכחשת בתוקף הטענה כי הנתבעת התרשלה באבטחת שרתי החברה. הנתבעת אינה נושאת באחריות על נזקי התאונה שנגרמו ללקוח.</w:t>
      </w:r>
    </w:p>
    <w:p w14:paraId="594E92C9" w14:textId="77777777" w:rsidR="00A516C1" w:rsidRDefault="00A516C1" w:rsidP="004C5BB9">
      <w:pPr>
        <w:spacing w:line="360" w:lineRule="auto"/>
        <w:jc w:val="both"/>
        <w:rPr>
          <w:rFonts w:ascii="David" w:eastAsia="Times New Roman" w:hAnsi="David" w:cs="David"/>
          <w:b/>
          <w:bCs/>
          <w:sz w:val="24"/>
          <w:szCs w:val="24"/>
          <w:u w:val="single"/>
          <w:rtl/>
        </w:rPr>
      </w:pPr>
    </w:p>
    <w:p w14:paraId="64E17514" w14:textId="7399F183" w:rsidR="004C5BB9" w:rsidRPr="004C5BB9" w:rsidRDefault="00737BD0" w:rsidP="004C5BB9">
      <w:pPr>
        <w:spacing w:line="360" w:lineRule="auto"/>
        <w:jc w:val="both"/>
        <w:rPr>
          <w:rFonts w:ascii="David" w:eastAsia="Times New Roman" w:hAnsi="David" w:cs="David"/>
          <w:b/>
          <w:bCs/>
          <w:sz w:val="24"/>
          <w:szCs w:val="24"/>
          <w:u w:val="single"/>
          <w:rtl/>
        </w:rPr>
      </w:pPr>
      <w:r>
        <w:rPr>
          <w:rFonts w:ascii="David" w:eastAsia="Times New Roman" w:hAnsi="David" w:cs="David" w:hint="cs"/>
          <w:b/>
          <w:bCs/>
          <w:sz w:val="24"/>
          <w:szCs w:val="24"/>
          <w:u w:val="single"/>
          <w:rtl/>
        </w:rPr>
        <w:t>טענות משפטיות-הלכתיות</w:t>
      </w:r>
    </w:p>
    <w:p w14:paraId="385561E6" w14:textId="77777777" w:rsidR="004C5BB9" w:rsidRPr="004C5BB9" w:rsidRDefault="004C5BB9" w:rsidP="004C5BB9">
      <w:pPr>
        <w:spacing w:line="360" w:lineRule="auto"/>
        <w:jc w:val="both"/>
        <w:rPr>
          <w:rFonts w:ascii="David" w:eastAsia="Times New Roman" w:hAnsi="David" w:cs="David"/>
          <w:b/>
          <w:bCs/>
          <w:sz w:val="24"/>
          <w:szCs w:val="24"/>
          <w:rtl/>
        </w:rPr>
      </w:pPr>
      <w:r w:rsidRPr="004C5BB9">
        <w:rPr>
          <w:rFonts w:ascii="David" w:eastAsia="Times New Roman" w:hAnsi="David" w:cs="David"/>
          <w:b/>
          <w:bCs/>
          <w:sz w:val="24"/>
          <w:szCs w:val="24"/>
          <w:rtl/>
        </w:rPr>
        <w:lastRenderedPageBreak/>
        <w:t>שומר שכר</w:t>
      </w:r>
    </w:p>
    <w:p w14:paraId="3E998208"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התובעת טוענת כי הנתבעת נחשבת 'שומרת שכר' לעניין ההגנה על שירותי הסייבר של החברה. </w:t>
      </w:r>
    </w:p>
    <w:p w14:paraId="544906E1" w14:textId="2AFC029A" w:rsidR="00164FAF" w:rsidRDefault="00164FAF" w:rsidP="004C5BB9">
      <w:pPr>
        <w:numPr>
          <w:ilvl w:val="0"/>
          <w:numId w:val="1"/>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ראשית יובהר </w:t>
      </w:r>
      <w:r>
        <w:rPr>
          <w:rFonts w:ascii="David" w:hAnsi="David" w:cs="David" w:hint="cs"/>
          <w:sz w:val="24"/>
          <w:szCs w:val="24"/>
          <w:rtl/>
        </w:rPr>
        <w:t xml:space="preserve">כי </w:t>
      </w:r>
      <w:r w:rsidRPr="0042253D">
        <w:rPr>
          <w:rFonts w:ascii="David" w:hAnsi="David" w:cs="David" w:hint="cs"/>
          <w:sz w:val="24"/>
          <w:szCs w:val="24"/>
          <w:rtl/>
        </w:rPr>
        <w:t xml:space="preserve">לא ניתן להגדיר את הנתבעת כשומרת שכר, שכן במקרה דנן הרכיבים עליהם היא </w:t>
      </w:r>
      <w:r>
        <w:rPr>
          <w:rFonts w:ascii="David" w:hAnsi="David" w:cs="David" w:hint="cs"/>
          <w:sz w:val="24"/>
          <w:szCs w:val="24"/>
          <w:rtl/>
        </w:rPr>
        <w:t>נשכרה</w:t>
      </w:r>
      <w:r w:rsidRPr="0042253D">
        <w:rPr>
          <w:rFonts w:ascii="David" w:hAnsi="David" w:cs="David" w:hint="cs"/>
          <w:sz w:val="24"/>
          <w:szCs w:val="24"/>
          <w:rtl/>
        </w:rPr>
        <w:t xml:space="preserve"> להגן (שרתים) כלל אינם נכסים אליבא </w:t>
      </w:r>
      <w:proofErr w:type="spellStart"/>
      <w:r w:rsidRPr="0042253D">
        <w:rPr>
          <w:rFonts w:ascii="David" w:hAnsi="David" w:cs="David" w:hint="cs"/>
          <w:sz w:val="24"/>
          <w:szCs w:val="24"/>
          <w:rtl/>
        </w:rPr>
        <w:t>דהלכתא</w:t>
      </w:r>
      <w:proofErr w:type="spellEnd"/>
      <w:r w:rsidRPr="0042253D">
        <w:rPr>
          <w:rFonts w:ascii="David" w:hAnsi="David" w:cs="David" w:hint="cs"/>
          <w:sz w:val="24"/>
          <w:szCs w:val="24"/>
          <w:rtl/>
        </w:rPr>
        <w:t xml:space="preserve"> היות שלא מדובר בנכס מוחשי אלא בנכס וירטואלי.</w:t>
      </w:r>
    </w:p>
    <w:p w14:paraId="221E3FB4" w14:textId="7FA5A6F3" w:rsidR="004C5BB9" w:rsidRPr="004C5BB9" w:rsidRDefault="00164FAF" w:rsidP="004C5BB9">
      <w:pPr>
        <w:numPr>
          <w:ilvl w:val="0"/>
          <w:numId w:val="1"/>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אולם גם אם יוכרע כי מדובר בנכסים ברי שמירה, </w:t>
      </w:r>
      <w:r w:rsidR="004C5BB9" w:rsidRPr="004C5BB9">
        <w:rPr>
          <w:rFonts w:ascii="David" w:eastAsia="Times New Roman" w:hAnsi="David" w:cs="David"/>
          <w:sz w:val="24"/>
          <w:szCs w:val="24"/>
          <w:rtl/>
        </w:rPr>
        <w:t xml:space="preserve">וכי במסגרת חובותיה של הנתבעת כשומרת שכר, עליה לתת שירות טוב וראוי ביחס להגנה מפני מתקפות סייבר שונות בשרתי החברה, ואף הגנה גבוהה יותר מהנורמה המקובלת לאור העובדה כי היא מקבלת על כך תשלום כספי (פתחי חושן, ג, ב, סע' א-ב), הרי שהנתבעת עמדה בחובותיה כשומרת שכר בהפעילה חומות הגנה לפי תקן </w:t>
      </w:r>
      <w:r w:rsidR="004C5BB9" w:rsidRPr="004C5BB9">
        <w:rPr>
          <w:rFonts w:ascii="David" w:eastAsia="Times New Roman" w:hAnsi="David" w:cs="David"/>
          <w:sz w:val="24"/>
          <w:szCs w:val="24"/>
        </w:rPr>
        <w:t>ISO</w:t>
      </w:r>
      <w:r w:rsidR="004C5BB9" w:rsidRPr="004C5BB9">
        <w:rPr>
          <w:rFonts w:ascii="David" w:eastAsia="Times New Roman" w:hAnsi="David" w:cs="David"/>
          <w:sz w:val="24"/>
          <w:szCs w:val="24"/>
          <w:rtl/>
        </w:rPr>
        <w:t xml:space="preserve"> הבינלאומי המחמיר ביותר ובמתן מענה מידי לפריצה.</w:t>
      </w:r>
    </w:p>
    <w:p w14:paraId="7D7EAB36" w14:textId="77777777" w:rsidR="004C5BB9" w:rsidRPr="004C5BB9" w:rsidRDefault="004C5BB9" w:rsidP="004C5BB9">
      <w:pPr>
        <w:numPr>
          <w:ilvl w:val="0"/>
          <w:numId w:val="1"/>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לפיכך אף אם נגרם נזק לחברה או מי מעובדיה, הנתבעת פטורה מתשלום הוצאות הנזק לאור העובדה כי נתנה את השירות הטוב ביותר האפשרי לחברה (פתחי חושן, ג, ב, סע' </w:t>
      </w:r>
      <w:proofErr w:type="spellStart"/>
      <w:r w:rsidRPr="004C5BB9">
        <w:rPr>
          <w:rFonts w:ascii="David" w:eastAsia="Times New Roman" w:hAnsi="David" w:cs="David"/>
          <w:sz w:val="24"/>
          <w:szCs w:val="24"/>
          <w:rtl/>
        </w:rPr>
        <w:t>כח</w:t>
      </w:r>
      <w:proofErr w:type="spellEnd"/>
      <w:r w:rsidRPr="004C5BB9">
        <w:rPr>
          <w:rFonts w:ascii="David" w:eastAsia="Times New Roman" w:hAnsi="David" w:cs="David"/>
          <w:sz w:val="24"/>
          <w:szCs w:val="24"/>
          <w:rtl/>
        </w:rPr>
        <w:t>).</w:t>
      </w:r>
    </w:p>
    <w:p w14:paraId="4F3923A3" w14:textId="3ED5FC53" w:rsidR="004C5BB9" w:rsidRDefault="004C5BB9" w:rsidP="00745E83">
      <w:pPr>
        <w:numPr>
          <w:ilvl w:val="0"/>
          <w:numId w:val="1"/>
        </w:numPr>
        <w:spacing w:line="360" w:lineRule="auto"/>
        <w:contextualSpacing/>
        <w:jc w:val="both"/>
        <w:rPr>
          <w:rFonts w:ascii="David" w:hAnsi="David" w:cs="David"/>
          <w:sz w:val="24"/>
          <w:szCs w:val="24"/>
        </w:rPr>
      </w:pPr>
      <w:r w:rsidRPr="004C5BB9">
        <w:rPr>
          <w:rFonts w:ascii="David" w:eastAsia="Times New Roman" w:hAnsi="David" w:cs="David"/>
          <w:sz w:val="24"/>
          <w:szCs w:val="24"/>
          <w:rtl/>
        </w:rPr>
        <w:t xml:space="preserve">בנוסף, הנתבעת תטען כי הפריצה לשרתי החברה, מוגדרת כאונס. אונס הינו מצב בו לשומר אין יכולת למנוע את הנזק בשעת מעשה, כאשר לא היה צפוי שהמאורע יקרה או </w:t>
      </w:r>
      <w:proofErr w:type="spellStart"/>
      <w:r w:rsidRPr="004C5BB9">
        <w:rPr>
          <w:rFonts w:ascii="David" w:eastAsia="Times New Roman" w:hAnsi="David" w:cs="David"/>
          <w:sz w:val="24"/>
          <w:szCs w:val="24"/>
          <w:rtl/>
        </w:rPr>
        <w:t>שהיתה</w:t>
      </w:r>
      <w:proofErr w:type="spellEnd"/>
      <w:r w:rsidRPr="004C5BB9">
        <w:rPr>
          <w:rFonts w:ascii="David" w:eastAsia="Times New Roman" w:hAnsi="David" w:cs="David"/>
          <w:sz w:val="24"/>
          <w:szCs w:val="24"/>
          <w:rtl/>
        </w:rPr>
        <w:t xml:space="preserve"> סבירות נמוכה לכך (הרב ברוך כהנא, דיני שומרים</w:t>
      </w:r>
      <w:r w:rsidR="00A16009">
        <w:rPr>
          <w:rFonts w:ascii="David" w:eastAsia="Times New Roman" w:hAnsi="David" w:cs="David" w:hint="cs"/>
          <w:sz w:val="24"/>
          <w:szCs w:val="24"/>
          <w:rtl/>
        </w:rPr>
        <w:t xml:space="preserve">, עמ' 222). </w:t>
      </w:r>
      <w:r w:rsidRPr="004C5BB9">
        <w:rPr>
          <w:rFonts w:ascii="David" w:eastAsia="Times New Roman" w:hAnsi="David" w:cs="David"/>
          <w:sz w:val="24"/>
          <w:szCs w:val="24"/>
          <w:rtl/>
        </w:rPr>
        <w:t>הנתבעת אומנם מעניקה שירותי סייבר מעולים בכל קנה מידה, אך לא ניתן לצפות כל סוג של התקפת סייבר.</w:t>
      </w:r>
    </w:p>
    <w:p w14:paraId="0F1D8A02" w14:textId="77777777" w:rsidR="00445E76" w:rsidRDefault="00043288" w:rsidP="00043288">
      <w:pPr>
        <w:numPr>
          <w:ilvl w:val="0"/>
          <w:numId w:val="1"/>
        </w:numPr>
        <w:spacing w:line="360" w:lineRule="auto"/>
        <w:contextualSpacing/>
        <w:jc w:val="both"/>
        <w:rPr>
          <w:rFonts w:ascii="David" w:hAnsi="David" w:cs="David"/>
          <w:sz w:val="24"/>
          <w:szCs w:val="24"/>
        </w:rPr>
      </w:pPr>
      <w:r>
        <w:rPr>
          <w:rFonts w:ascii="David" w:hAnsi="David" w:cs="David" w:hint="cs"/>
          <w:sz w:val="24"/>
          <w:szCs w:val="24"/>
          <w:rtl/>
        </w:rPr>
        <w:t xml:space="preserve">מוכחשת טענת התובעת כי אונס רק חל במקרה של לסטים. כך לדוגמה, </w:t>
      </w:r>
      <w:r w:rsidR="00251F58" w:rsidRPr="00043288">
        <w:rPr>
          <w:rFonts w:ascii="David" w:hAnsi="David" w:cs="David" w:hint="cs"/>
          <w:sz w:val="24"/>
          <w:szCs w:val="24"/>
          <w:rtl/>
        </w:rPr>
        <w:t>בעניין</w:t>
      </w:r>
      <w:r w:rsidR="00DC580C" w:rsidRPr="00043288">
        <w:rPr>
          <w:rFonts w:ascii="David" w:hAnsi="David" w:cs="David" w:hint="cs"/>
          <w:sz w:val="24"/>
          <w:szCs w:val="24"/>
          <w:rtl/>
        </w:rPr>
        <w:t xml:space="preserve"> שמירת </w:t>
      </w:r>
      <w:r w:rsidR="004C5BB9" w:rsidRPr="00043288">
        <w:rPr>
          <w:rFonts w:ascii="David" w:hAnsi="David" w:cs="David" w:hint="cs"/>
          <w:sz w:val="24"/>
          <w:szCs w:val="24"/>
          <w:rtl/>
        </w:rPr>
        <w:t xml:space="preserve">צאן על ידי </w:t>
      </w:r>
      <w:r w:rsidR="00DC580C" w:rsidRPr="00043288">
        <w:rPr>
          <w:rFonts w:ascii="David" w:hAnsi="David" w:cs="David" w:hint="cs"/>
          <w:sz w:val="24"/>
          <w:szCs w:val="24"/>
          <w:rtl/>
        </w:rPr>
        <w:t>רועה</w:t>
      </w:r>
      <w:r w:rsidR="00251F58" w:rsidRPr="00043288">
        <w:rPr>
          <w:rFonts w:ascii="David" w:hAnsi="David" w:cs="David" w:hint="cs"/>
          <w:sz w:val="24"/>
          <w:szCs w:val="24"/>
          <w:rtl/>
        </w:rPr>
        <w:t xml:space="preserve"> </w:t>
      </w:r>
      <w:r w:rsidR="00DC580C" w:rsidRPr="00043288">
        <w:rPr>
          <w:rFonts w:ascii="David" w:hAnsi="David" w:cs="David" w:hint="cs"/>
          <w:sz w:val="24"/>
          <w:szCs w:val="24"/>
          <w:rtl/>
        </w:rPr>
        <w:t>מציין השולחן ערוך כי</w:t>
      </w:r>
      <w:r w:rsidR="00F0289E" w:rsidRPr="00043288">
        <w:rPr>
          <w:rFonts w:ascii="David" w:hAnsi="David" w:cs="David" w:hint="cs"/>
          <w:sz w:val="24"/>
          <w:szCs w:val="24"/>
          <w:rtl/>
        </w:rPr>
        <w:t xml:space="preserve"> אם שני זאבים טרפו את </w:t>
      </w:r>
      <w:r w:rsidR="004C5BB9" w:rsidRPr="00043288">
        <w:rPr>
          <w:rFonts w:ascii="David" w:hAnsi="David" w:cs="David" w:hint="cs"/>
          <w:sz w:val="24"/>
          <w:szCs w:val="24"/>
          <w:rtl/>
        </w:rPr>
        <w:t>ה</w:t>
      </w:r>
      <w:r w:rsidR="00F0289E" w:rsidRPr="00043288">
        <w:rPr>
          <w:rFonts w:ascii="David" w:hAnsi="David" w:cs="David" w:hint="cs"/>
          <w:sz w:val="24"/>
          <w:szCs w:val="24"/>
          <w:rtl/>
        </w:rPr>
        <w:t xml:space="preserve">צאן המקרה מוגדר כאונס </w:t>
      </w:r>
      <w:r w:rsidR="0051432E" w:rsidRPr="00043288">
        <w:rPr>
          <w:rFonts w:ascii="David" w:hAnsi="David" w:cs="David" w:hint="cs"/>
          <w:sz w:val="24"/>
          <w:szCs w:val="24"/>
          <w:rtl/>
        </w:rPr>
        <w:t>(</w:t>
      </w:r>
      <w:proofErr w:type="spellStart"/>
      <w:r w:rsidR="0051432E" w:rsidRPr="00043288">
        <w:rPr>
          <w:rFonts w:ascii="David" w:hAnsi="David" w:cs="David" w:hint="cs"/>
          <w:sz w:val="24"/>
          <w:szCs w:val="24"/>
          <w:rtl/>
        </w:rPr>
        <w:t>שו"ע</w:t>
      </w:r>
      <w:proofErr w:type="spellEnd"/>
      <w:r w:rsidR="0051432E" w:rsidRPr="00043288">
        <w:rPr>
          <w:rFonts w:ascii="David" w:hAnsi="David" w:cs="David" w:hint="cs"/>
          <w:sz w:val="24"/>
          <w:szCs w:val="24"/>
          <w:rtl/>
        </w:rPr>
        <w:t xml:space="preserve"> חושן משפט סימן </w:t>
      </w:r>
      <w:proofErr w:type="spellStart"/>
      <w:r w:rsidR="0051432E" w:rsidRPr="00043288">
        <w:rPr>
          <w:rFonts w:ascii="David" w:hAnsi="David" w:cs="David" w:hint="cs"/>
          <w:sz w:val="24"/>
          <w:szCs w:val="24"/>
          <w:rtl/>
        </w:rPr>
        <w:t>שג</w:t>
      </w:r>
      <w:proofErr w:type="spellEnd"/>
      <w:r w:rsidR="0051432E" w:rsidRPr="00043288">
        <w:rPr>
          <w:rFonts w:ascii="David" w:hAnsi="David" w:cs="David" w:hint="cs"/>
          <w:sz w:val="24"/>
          <w:szCs w:val="24"/>
          <w:rtl/>
        </w:rPr>
        <w:t xml:space="preserve"> </w:t>
      </w:r>
      <w:proofErr w:type="spellStart"/>
      <w:r w:rsidR="0051432E" w:rsidRPr="00043288">
        <w:rPr>
          <w:rFonts w:ascii="David" w:hAnsi="David" w:cs="David" w:hint="cs"/>
          <w:sz w:val="24"/>
          <w:szCs w:val="24"/>
          <w:rtl/>
        </w:rPr>
        <w:t>ס"ק</w:t>
      </w:r>
      <w:proofErr w:type="spellEnd"/>
      <w:r w:rsidR="0051432E" w:rsidRPr="00043288">
        <w:rPr>
          <w:rFonts w:ascii="David" w:hAnsi="David" w:cs="David" w:hint="cs"/>
          <w:sz w:val="24"/>
          <w:szCs w:val="24"/>
          <w:rtl/>
        </w:rPr>
        <w:t xml:space="preserve"> ד)</w:t>
      </w:r>
      <w:r w:rsidR="00DC580C" w:rsidRPr="00043288">
        <w:rPr>
          <w:rFonts w:ascii="David" w:hAnsi="David" w:cs="David" w:hint="cs"/>
          <w:sz w:val="24"/>
          <w:szCs w:val="24"/>
          <w:rtl/>
        </w:rPr>
        <w:t xml:space="preserve">. </w:t>
      </w:r>
      <w:r w:rsidR="00F0289E" w:rsidRPr="00043288">
        <w:rPr>
          <w:rFonts w:ascii="David" w:hAnsi="David" w:cs="David" w:hint="cs"/>
          <w:sz w:val="24"/>
          <w:szCs w:val="24"/>
          <w:rtl/>
        </w:rPr>
        <w:t xml:space="preserve">היינו, כאשר </w:t>
      </w:r>
      <w:r w:rsidR="001B5EEC" w:rsidRPr="00043288">
        <w:rPr>
          <w:rFonts w:ascii="David" w:hAnsi="David" w:cs="David" w:hint="cs"/>
          <w:sz w:val="24"/>
          <w:szCs w:val="24"/>
          <w:rtl/>
        </w:rPr>
        <w:t>האיום נעשה באמצעות לפחות שני גורמים מאיימים מאוד, מדובר</w:t>
      </w:r>
      <w:r w:rsidR="00F0289E" w:rsidRPr="00043288">
        <w:rPr>
          <w:rFonts w:ascii="David" w:hAnsi="David" w:cs="David" w:hint="cs"/>
          <w:sz w:val="24"/>
          <w:szCs w:val="24"/>
          <w:rtl/>
        </w:rPr>
        <w:t xml:space="preserve"> </w:t>
      </w:r>
      <w:r w:rsidR="001B5EEC" w:rsidRPr="00043288">
        <w:rPr>
          <w:rFonts w:ascii="David" w:hAnsi="David" w:cs="David" w:hint="cs"/>
          <w:sz w:val="24"/>
          <w:szCs w:val="24"/>
          <w:rtl/>
        </w:rPr>
        <w:t>ב</w:t>
      </w:r>
      <w:r w:rsidR="00F0289E" w:rsidRPr="00043288">
        <w:rPr>
          <w:rFonts w:ascii="David" w:hAnsi="David" w:cs="David" w:hint="cs"/>
          <w:sz w:val="24"/>
          <w:szCs w:val="24"/>
          <w:rtl/>
        </w:rPr>
        <w:t>אונס.</w:t>
      </w:r>
      <w:r w:rsidR="001B5EEC" w:rsidRPr="00043288">
        <w:rPr>
          <w:rFonts w:ascii="David" w:hAnsi="David" w:cs="David" w:hint="cs"/>
          <w:sz w:val="24"/>
          <w:szCs w:val="24"/>
          <w:rtl/>
        </w:rPr>
        <w:t xml:space="preserve"> </w:t>
      </w:r>
    </w:p>
    <w:p w14:paraId="211B41C5" w14:textId="4DE3F9AE" w:rsidR="00CD5387" w:rsidRPr="00043288" w:rsidRDefault="00445E76" w:rsidP="00043288">
      <w:pPr>
        <w:numPr>
          <w:ilvl w:val="0"/>
          <w:numId w:val="1"/>
        </w:numPr>
        <w:spacing w:line="360" w:lineRule="auto"/>
        <w:contextualSpacing/>
        <w:jc w:val="both"/>
        <w:rPr>
          <w:rFonts w:ascii="David" w:hAnsi="David" w:cs="David"/>
          <w:sz w:val="24"/>
          <w:szCs w:val="24"/>
        </w:rPr>
      </w:pPr>
      <w:r>
        <w:rPr>
          <w:rFonts w:ascii="David" w:hAnsi="David" w:cs="David" w:hint="cs"/>
          <w:sz w:val="24"/>
          <w:szCs w:val="24"/>
          <w:rtl/>
        </w:rPr>
        <w:t xml:space="preserve">יתר על כן, מציין </w:t>
      </w:r>
      <w:proofErr w:type="spellStart"/>
      <w:r>
        <w:rPr>
          <w:rFonts w:ascii="David" w:hAnsi="David" w:cs="David" w:hint="cs"/>
          <w:sz w:val="24"/>
          <w:szCs w:val="24"/>
          <w:rtl/>
        </w:rPr>
        <w:t>השו"ע</w:t>
      </w:r>
      <w:proofErr w:type="spellEnd"/>
      <w:r>
        <w:rPr>
          <w:rFonts w:ascii="David" w:hAnsi="David" w:cs="David" w:hint="cs"/>
          <w:sz w:val="24"/>
          <w:szCs w:val="24"/>
          <w:rtl/>
        </w:rPr>
        <w:t xml:space="preserve"> כי </w:t>
      </w:r>
      <w:r w:rsidRPr="00043288">
        <w:rPr>
          <w:rFonts w:ascii="David" w:hAnsi="David" w:cs="David" w:hint="cs"/>
          <w:sz w:val="24"/>
          <w:szCs w:val="24"/>
          <w:rtl/>
        </w:rPr>
        <w:t xml:space="preserve">אם </w:t>
      </w:r>
      <w:r>
        <w:rPr>
          <w:rFonts w:ascii="David" w:hAnsi="David" w:cs="David" w:hint="cs"/>
          <w:sz w:val="24"/>
          <w:szCs w:val="24"/>
          <w:rtl/>
        </w:rPr>
        <w:t>שלושה כלבים</w:t>
      </w:r>
      <w:r w:rsidRPr="00043288">
        <w:rPr>
          <w:rFonts w:ascii="David" w:hAnsi="David" w:cs="David" w:hint="cs"/>
          <w:sz w:val="24"/>
          <w:szCs w:val="24"/>
          <w:rtl/>
        </w:rPr>
        <w:t xml:space="preserve"> טרפו את הצאן</w:t>
      </w:r>
      <w:r>
        <w:rPr>
          <w:rFonts w:ascii="David" w:hAnsi="David" w:cs="David" w:hint="cs"/>
          <w:sz w:val="24"/>
          <w:szCs w:val="24"/>
          <w:rtl/>
        </w:rPr>
        <w:t>,</w:t>
      </w:r>
      <w:r w:rsidRPr="00043288">
        <w:rPr>
          <w:rFonts w:ascii="David" w:hAnsi="David" w:cs="David" w:hint="cs"/>
          <w:sz w:val="24"/>
          <w:szCs w:val="24"/>
          <w:rtl/>
        </w:rPr>
        <w:t xml:space="preserve"> המקרה מוגדר כאונס</w:t>
      </w:r>
      <w:r>
        <w:rPr>
          <w:rFonts w:ascii="David" w:hAnsi="David" w:cs="David" w:hint="cs"/>
          <w:sz w:val="24"/>
          <w:szCs w:val="24"/>
          <w:rtl/>
        </w:rPr>
        <w:t xml:space="preserve">. היינו, כאשר האיום נעשה </w:t>
      </w:r>
      <w:r w:rsidRPr="00043288">
        <w:rPr>
          <w:rFonts w:ascii="David" w:hAnsi="David" w:cs="David" w:hint="cs"/>
          <w:sz w:val="24"/>
          <w:szCs w:val="24"/>
          <w:rtl/>
        </w:rPr>
        <w:t xml:space="preserve">באמצעות לפחות </w:t>
      </w:r>
      <w:r>
        <w:rPr>
          <w:rFonts w:ascii="David" w:hAnsi="David" w:cs="David" w:hint="cs"/>
          <w:sz w:val="24"/>
          <w:szCs w:val="24"/>
          <w:rtl/>
        </w:rPr>
        <w:t>שלושה</w:t>
      </w:r>
      <w:r w:rsidRPr="00043288">
        <w:rPr>
          <w:rFonts w:ascii="David" w:hAnsi="David" w:cs="David" w:hint="cs"/>
          <w:sz w:val="24"/>
          <w:szCs w:val="24"/>
          <w:rtl/>
        </w:rPr>
        <w:t xml:space="preserve"> גורמים מאיימים</w:t>
      </w:r>
      <w:r>
        <w:rPr>
          <w:rFonts w:ascii="David" w:hAnsi="David" w:cs="David" w:hint="cs"/>
          <w:sz w:val="24"/>
          <w:szCs w:val="24"/>
          <w:rtl/>
        </w:rPr>
        <w:t xml:space="preserve"> פחות</w:t>
      </w:r>
      <w:r w:rsidRPr="00043288">
        <w:rPr>
          <w:rFonts w:ascii="David" w:hAnsi="David" w:cs="David" w:hint="cs"/>
          <w:sz w:val="24"/>
          <w:szCs w:val="24"/>
          <w:rtl/>
        </w:rPr>
        <w:t>, מדובר באונס</w:t>
      </w:r>
      <w:r>
        <w:rPr>
          <w:rFonts w:ascii="David" w:hAnsi="David" w:cs="David" w:hint="cs"/>
          <w:sz w:val="24"/>
          <w:szCs w:val="24"/>
          <w:rtl/>
        </w:rPr>
        <w:t>.</w:t>
      </w:r>
    </w:p>
    <w:p w14:paraId="15EA6FC1" w14:textId="14D1950D" w:rsidR="00AF60DA" w:rsidRDefault="0067508A" w:rsidP="00745E83">
      <w:pPr>
        <w:numPr>
          <w:ilvl w:val="0"/>
          <w:numId w:val="1"/>
        </w:numPr>
        <w:spacing w:line="360" w:lineRule="auto"/>
        <w:contextualSpacing/>
        <w:jc w:val="both"/>
        <w:rPr>
          <w:rFonts w:ascii="David" w:hAnsi="David" w:cs="David"/>
          <w:sz w:val="24"/>
          <w:szCs w:val="24"/>
        </w:rPr>
      </w:pPr>
      <w:r w:rsidRPr="004C5BB9">
        <w:rPr>
          <w:rFonts w:ascii="David" w:hAnsi="David" w:cs="David" w:hint="cs"/>
          <w:sz w:val="24"/>
          <w:szCs w:val="24"/>
          <w:rtl/>
        </w:rPr>
        <w:t>בהשוואה למ</w:t>
      </w:r>
      <w:r w:rsidR="00DC580C" w:rsidRPr="004C5BB9">
        <w:rPr>
          <w:rFonts w:ascii="David" w:hAnsi="David" w:cs="David" w:hint="cs"/>
          <w:sz w:val="24"/>
          <w:szCs w:val="24"/>
          <w:rtl/>
        </w:rPr>
        <w:t>תקפת הסייבר</w:t>
      </w:r>
      <w:r w:rsidRPr="004C5BB9">
        <w:rPr>
          <w:rFonts w:ascii="David" w:hAnsi="David" w:cs="David" w:hint="cs"/>
          <w:sz w:val="24"/>
          <w:szCs w:val="24"/>
          <w:rtl/>
        </w:rPr>
        <w:t>, זו</w:t>
      </w:r>
      <w:r w:rsidR="00DC580C" w:rsidRPr="004C5BB9">
        <w:rPr>
          <w:rFonts w:ascii="David" w:hAnsi="David" w:cs="David" w:hint="cs"/>
          <w:sz w:val="24"/>
          <w:szCs w:val="24"/>
          <w:rtl/>
        </w:rPr>
        <w:t xml:space="preserve"> נעשתה בידי קבוצת האקרים</w:t>
      </w:r>
      <w:r w:rsidR="00445E76">
        <w:rPr>
          <w:rFonts w:ascii="David" w:hAnsi="David" w:cs="David" w:hint="cs"/>
          <w:sz w:val="24"/>
          <w:szCs w:val="24"/>
          <w:rtl/>
        </w:rPr>
        <w:t xml:space="preserve"> איראניים</w:t>
      </w:r>
      <w:r w:rsidR="00DC580C" w:rsidRPr="004C5BB9">
        <w:rPr>
          <w:rFonts w:ascii="David" w:hAnsi="David" w:cs="David" w:hint="cs"/>
          <w:sz w:val="24"/>
          <w:szCs w:val="24"/>
          <w:rtl/>
        </w:rPr>
        <w:t xml:space="preserve"> </w:t>
      </w:r>
      <w:r w:rsidR="00652DEA" w:rsidRPr="004C5BB9">
        <w:rPr>
          <w:rFonts w:ascii="David" w:hAnsi="David" w:cs="David" w:hint="cs"/>
          <w:sz w:val="24"/>
          <w:szCs w:val="24"/>
          <w:rtl/>
        </w:rPr>
        <w:t>מיומנים</w:t>
      </w:r>
      <w:r w:rsidR="00DC580C" w:rsidRPr="004C5BB9">
        <w:rPr>
          <w:rFonts w:ascii="David" w:hAnsi="David" w:cs="David" w:hint="cs"/>
          <w:sz w:val="24"/>
          <w:szCs w:val="24"/>
          <w:rtl/>
        </w:rPr>
        <w:t xml:space="preserve"> ביותר</w:t>
      </w:r>
      <w:r w:rsidR="00AF60DA">
        <w:rPr>
          <w:rFonts w:ascii="David" w:hAnsi="David" w:cs="David" w:hint="cs"/>
          <w:sz w:val="24"/>
          <w:szCs w:val="24"/>
          <w:rtl/>
        </w:rPr>
        <w:t>, שמטרתם הינה פגיעה עוינת באזרחי מדינת ישראל. מש</w:t>
      </w:r>
      <w:r w:rsidR="00AF60DA" w:rsidRPr="004C5BB9">
        <w:rPr>
          <w:rFonts w:ascii="David" w:hAnsi="David" w:cs="David" w:hint="cs"/>
          <w:sz w:val="24"/>
          <w:szCs w:val="24"/>
          <w:rtl/>
        </w:rPr>
        <w:t xml:space="preserve">כך </w:t>
      </w:r>
      <w:r w:rsidR="00445E76">
        <w:rPr>
          <w:rFonts w:ascii="David" w:hAnsi="David" w:cs="David" w:hint="cs"/>
          <w:sz w:val="24"/>
          <w:szCs w:val="24"/>
          <w:rtl/>
        </w:rPr>
        <w:t xml:space="preserve">מדובר </w:t>
      </w:r>
      <w:r w:rsidR="00AF60DA" w:rsidRPr="004C5BB9">
        <w:rPr>
          <w:rFonts w:ascii="David" w:hAnsi="David" w:cs="David" w:hint="cs"/>
          <w:sz w:val="24"/>
          <w:szCs w:val="24"/>
          <w:rtl/>
        </w:rPr>
        <w:t>בגורם מאיים מאוד</w:t>
      </w:r>
      <w:r w:rsidR="00AF60DA">
        <w:rPr>
          <w:rFonts w:ascii="David" w:hAnsi="David" w:cs="David" w:hint="cs"/>
          <w:sz w:val="24"/>
          <w:szCs w:val="24"/>
          <w:rtl/>
        </w:rPr>
        <w:t xml:space="preserve"> ולכן הדבר הנחשב</w:t>
      </w:r>
      <w:r w:rsidR="00AF60DA" w:rsidRPr="004C5BB9">
        <w:rPr>
          <w:rFonts w:ascii="David" w:hAnsi="David" w:cs="David" w:hint="cs"/>
          <w:sz w:val="24"/>
          <w:szCs w:val="24"/>
          <w:rtl/>
        </w:rPr>
        <w:t xml:space="preserve"> </w:t>
      </w:r>
      <w:r w:rsidR="00AF60DA">
        <w:rPr>
          <w:rFonts w:ascii="David" w:hAnsi="David" w:cs="David" w:hint="cs"/>
          <w:sz w:val="24"/>
          <w:szCs w:val="24"/>
          <w:rtl/>
        </w:rPr>
        <w:t>כ</w:t>
      </w:r>
      <w:r w:rsidR="00AF60DA" w:rsidRPr="004C5BB9">
        <w:rPr>
          <w:rFonts w:ascii="David" w:hAnsi="David" w:cs="David" w:hint="cs"/>
          <w:sz w:val="24"/>
          <w:szCs w:val="24"/>
          <w:rtl/>
        </w:rPr>
        <w:t>אונס לפי השולחן ערוך והנתבעת פטורה מתשלום נזקי התאונה</w:t>
      </w:r>
      <w:r w:rsidR="00445E76">
        <w:rPr>
          <w:rFonts w:ascii="David" w:hAnsi="David" w:cs="David" w:hint="cs"/>
          <w:sz w:val="24"/>
          <w:szCs w:val="24"/>
          <w:rtl/>
        </w:rPr>
        <w:t xml:space="preserve"> שנגרמו ללקוח</w:t>
      </w:r>
      <w:r w:rsidR="00AF60DA">
        <w:rPr>
          <w:rFonts w:ascii="David" w:hAnsi="David" w:cs="David" w:hint="cs"/>
          <w:sz w:val="24"/>
          <w:szCs w:val="24"/>
          <w:rtl/>
        </w:rPr>
        <w:t>.</w:t>
      </w:r>
    </w:p>
    <w:p w14:paraId="06805477" w14:textId="77777777" w:rsidR="00CD5387" w:rsidRDefault="007550D7" w:rsidP="00745E83">
      <w:pPr>
        <w:numPr>
          <w:ilvl w:val="0"/>
          <w:numId w:val="1"/>
        </w:numPr>
        <w:spacing w:line="360" w:lineRule="auto"/>
        <w:contextualSpacing/>
        <w:jc w:val="both"/>
        <w:rPr>
          <w:rFonts w:ascii="David" w:hAnsi="David" w:cs="David"/>
          <w:sz w:val="24"/>
          <w:szCs w:val="24"/>
        </w:rPr>
      </w:pPr>
      <w:r w:rsidRPr="00CD5387">
        <w:rPr>
          <w:rFonts w:ascii="David" w:hAnsi="David" w:cs="David" w:hint="cs"/>
          <w:sz w:val="24"/>
          <w:szCs w:val="24"/>
          <w:rtl/>
        </w:rPr>
        <w:t xml:space="preserve">שומר שכר אינו נושא באחריות לנזק שנגרם באונס (משפט החושן, ב, סימן כד; תוספות </w:t>
      </w:r>
      <w:proofErr w:type="spellStart"/>
      <w:r w:rsidRPr="00CD5387">
        <w:rPr>
          <w:rFonts w:ascii="David" w:hAnsi="David" w:cs="David" w:hint="cs"/>
          <w:sz w:val="24"/>
          <w:szCs w:val="24"/>
          <w:rtl/>
        </w:rPr>
        <w:t>ב"מ</w:t>
      </w:r>
      <w:proofErr w:type="spellEnd"/>
      <w:r w:rsidRPr="00CD5387">
        <w:rPr>
          <w:rFonts w:ascii="David" w:hAnsi="David" w:cs="David" w:hint="cs"/>
          <w:sz w:val="24"/>
          <w:szCs w:val="24"/>
          <w:rtl/>
        </w:rPr>
        <w:t xml:space="preserve">, ע"א), אף אם היה יכול למנוע את הפגיעה (פתחי חושן, ג, ג, סע' יד). על כן הנתבעת אינה חייבת בתשלום נזקי התאונה שנגרמה </w:t>
      </w:r>
      <w:r w:rsidR="00CD5387" w:rsidRPr="00CD5387">
        <w:rPr>
          <w:rFonts w:ascii="David" w:hAnsi="David" w:cs="David" w:hint="cs"/>
          <w:sz w:val="24"/>
          <w:szCs w:val="24"/>
          <w:rtl/>
        </w:rPr>
        <w:t>מ</w:t>
      </w:r>
      <w:r w:rsidRPr="00CD5387">
        <w:rPr>
          <w:rFonts w:ascii="David" w:hAnsi="David" w:cs="David" w:hint="cs"/>
          <w:sz w:val="24"/>
          <w:szCs w:val="24"/>
          <w:rtl/>
        </w:rPr>
        <w:t>התקיפה על שרתי החברה, בייחוד ש</w:t>
      </w:r>
      <w:r w:rsidR="00CD5387" w:rsidRPr="00CD5387">
        <w:rPr>
          <w:rFonts w:ascii="David" w:hAnsi="David" w:cs="David" w:hint="cs"/>
          <w:sz w:val="24"/>
          <w:szCs w:val="24"/>
          <w:rtl/>
        </w:rPr>
        <w:t>אין בנמצא</w:t>
      </w:r>
      <w:r w:rsidRPr="00CD5387">
        <w:rPr>
          <w:rFonts w:ascii="David" w:hAnsi="David" w:cs="David" w:hint="cs"/>
          <w:sz w:val="24"/>
          <w:szCs w:val="24"/>
          <w:rtl/>
        </w:rPr>
        <w:t xml:space="preserve"> כל יכולת טכנולוגית למנוע אותה.</w:t>
      </w:r>
    </w:p>
    <w:p w14:paraId="21FBFA73" w14:textId="77777777" w:rsidR="00CD5387" w:rsidRDefault="001D6394" w:rsidP="007550D7">
      <w:pPr>
        <w:numPr>
          <w:ilvl w:val="0"/>
          <w:numId w:val="1"/>
        </w:numPr>
        <w:spacing w:line="360" w:lineRule="auto"/>
        <w:contextualSpacing/>
        <w:jc w:val="both"/>
        <w:rPr>
          <w:rFonts w:ascii="David" w:hAnsi="David" w:cs="David"/>
          <w:sz w:val="24"/>
          <w:szCs w:val="24"/>
        </w:rPr>
      </w:pPr>
      <w:r w:rsidRPr="00CD5387">
        <w:rPr>
          <w:rFonts w:ascii="David" w:hAnsi="David" w:cs="David" w:hint="cs"/>
          <w:sz w:val="24"/>
          <w:szCs w:val="24"/>
          <w:rtl/>
        </w:rPr>
        <w:t>יתרה מזו, שומר שכר שניסה לעשות ככל יכולתו כדי למנוע את הנזק אך נחל אי הצלחה, פטור מתשלום הנזק</w:t>
      </w:r>
      <w:r w:rsidR="007550D7" w:rsidRPr="00CD5387">
        <w:rPr>
          <w:rFonts w:ascii="David" w:hAnsi="David" w:cs="David" w:hint="cs"/>
          <w:sz w:val="24"/>
          <w:szCs w:val="24"/>
          <w:rtl/>
        </w:rPr>
        <w:t>, שכן גם מקרה זה מוגדר כאונס</w:t>
      </w:r>
      <w:r w:rsidRPr="00CD5387">
        <w:rPr>
          <w:rFonts w:ascii="David" w:hAnsi="David" w:cs="David" w:hint="cs"/>
          <w:sz w:val="24"/>
          <w:szCs w:val="24"/>
          <w:rtl/>
        </w:rPr>
        <w:t xml:space="preserve"> (</w:t>
      </w:r>
      <w:proofErr w:type="spellStart"/>
      <w:r w:rsidRPr="00CD5387">
        <w:rPr>
          <w:rFonts w:ascii="David" w:hAnsi="David" w:cs="David" w:hint="cs"/>
          <w:sz w:val="24"/>
          <w:szCs w:val="24"/>
          <w:rtl/>
        </w:rPr>
        <w:t>שו"ע</w:t>
      </w:r>
      <w:proofErr w:type="spellEnd"/>
      <w:r w:rsidRPr="00CD5387">
        <w:rPr>
          <w:rFonts w:ascii="David" w:hAnsi="David" w:cs="David" w:hint="cs"/>
          <w:sz w:val="24"/>
          <w:szCs w:val="24"/>
          <w:rtl/>
        </w:rPr>
        <w:t xml:space="preserve"> </w:t>
      </w:r>
      <w:r w:rsidR="0051432E" w:rsidRPr="00CD5387">
        <w:rPr>
          <w:rFonts w:ascii="David" w:hAnsi="David" w:cs="David" w:hint="cs"/>
          <w:sz w:val="24"/>
          <w:szCs w:val="24"/>
          <w:rtl/>
        </w:rPr>
        <w:t xml:space="preserve">חושן משפט </w:t>
      </w:r>
      <w:r w:rsidRPr="00CD5387">
        <w:rPr>
          <w:rFonts w:ascii="David" w:hAnsi="David" w:cs="David" w:hint="cs"/>
          <w:sz w:val="24"/>
          <w:szCs w:val="24"/>
          <w:rtl/>
        </w:rPr>
        <w:t xml:space="preserve">סימן </w:t>
      </w:r>
      <w:proofErr w:type="spellStart"/>
      <w:r w:rsidRPr="00CD5387">
        <w:rPr>
          <w:rFonts w:ascii="David" w:hAnsi="David" w:cs="David" w:hint="cs"/>
          <w:sz w:val="24"/>
          <w:szCs w:val="24"/>
          <w:rtl/>
        </w:rPr>
        <w:t>שג</w:t>
      </w:r>
      <w:proofErr w:type="spellEnd"/>
      <w:r w:rsidRPr="00CD5387">
        <w:rPr>
          <w:rFonts w:ascii="David" w:hAnsi="David" w:cs="David" w:hint="cs"/>
          <w:sz w:val="24"/>
          <w:szCs w:val="24"/>
          <w:rtl/>
        </w:rPr>
        <w:t xml:space="preserve"> </w:t>
      </w:r>
      <w:proofErr w:type="spellStart"/>
      <w:r w:rsidRPr="00CD5387">
        <w:rPr>
          <w:rFonts w:ascii="David" w:hAnsi="David" w:cs="David" w:hint="cs"/>
          <w:sz w:val="24"/>
          <w:szCs w:val="24"/>
          <w:rtl/>
        </w:rPr>
        <w:t>ס</w:t>
      </w:r>
      <w:r w:rsidR="0051432E" w:rsidRPr="00CD5387">
        <w:rPr>
          <w:rFonts w:ascii="David" w:hAnsi="David" w:cs="David" w:hint="cs"/>
          <w:sz w:val="24"/>
          <w:szCs w:val="24"/>
          <w:rtl/>
        </w:rPr>
        <w:t>"ק</w:t>
      </w:r>
      <w:proofErr w:type="spellEnd"/>
      <w:r w:rsidRPr="00CD5387">
        <w:rPr>
          <w:rFonts w:ascii="David" w:hAnsi="David" w:cs="David" w:hint="cs"/>
          <w:sz w:val="24"/>
          <w:szCs w:val="24"/>
          <w:rtl/>
        </w:rPr>
        <w:t xml:space="preserve"> ה). </w:t>
      </w:r>
      <w:r w:rsidR="00CC3E2F" w:rsidRPr="00CD5387">
        <w:rPr>
          <w:rFonts w:ascii="David" w:hAnsi="David" w:cs="David" w:hint="cs"/>
          <w:sz w:val="24"/>
          <w:szCs w:val="24"/>
          <w:rtl/>
        </w:rPr>
        <w:t>הנתבעת הגנה על שרתי החברה טרם התאונה באמצעות</w:t>
      </w:r>
      <w:r w:rsidR="00CD5387" w:rsidRPr="00CD5387">
        <w:rPr>
          <w:rFonts w:ascii="David" w:hAnsi="David" w:cs="David" w:hint="cs"/>
          <w:sz w:val="24"/>
          <w:szCs w:val="24"/>
          <w:rtl/>
        </w:rPr>
        <w:t xml:space="preserve"> ביקורת ודו"חות קבועים, </w:t>
      </w:r>
      <w:r w:rsidR="007550D7" w:rsidRPr="00CD5387">
        <w:rPr>
          <w:rFonts w:ascii="David" w:hAnsi="David" w:cs="David" w:hint="cs"/>
          <w:sz w:val="24"/>
          <w:szCs w:val="24"/>
          <w:rtl/>
        </w:rPr>
        <w:t>וכן נ</w:t>
      </w:r>
      <w:r w:rsidR="00CD5387" w:rsidRPr="00CD5387">
        <w:rPr>
          <w:rFonts w:ascii="David" w:hAnsi="David" w:cs="David" w:hint="cs"/>
          <w:sz w:val="24"/>
          <w:szCs w:val="24"/>
          <w:rtl/>
        </w:rPr>
        <w:t>תנה את ה</w:t>
      </w:r>
      <w:r w:rsidR="007550D7" w:rsidRPr="00CD5387">
        <w:rPr>
          <w:rFonts w:ascii="David" w:hAnsi="David" w:cs="David" w:hint="cs"/>
          <w:sz w:val="24"/>
          <w:szCs w:val="24"/>
          <w:rtl/>
        </w:rPr>
        <w:t xml:space="preserve">מענה המהיר ביותר </w:t>
      </w:r>
      <w:r w:rsidR="00CD5387" w:rsidRPr="00CD5387">
        <w:rPr>
          <w:rFonts w:ascii="David" w:hAnsi="David" w:cs="David" w:hint="cs"/>
          <w:sz w:val="24"/>
          <w:szCs w:val="24"/>
          <w:rtl/>
        </w:rPr>
        <w:t xml:space="preserve">האפשרי </w:t>
      </w:r>
      <w:r w:rsidR="007550D7" w:rsidRPr="00CD5387">
        <w:rPr>
          <w:rFonts w:ascii="David" w:hAnsi="David" w:cs="David" w:hint="cs"/>
          <w:sz w:val="24"/>
          <w:szCs w:val="24"/>
          <w:rtl/>
        </w:rPr>
        <w:t>בעת קרות פריצת האבטחה</w:t>
      </w:r>
      <w:r w:rsidR="00CC3E2F" w:rsidRPr="00CD5387">
        <w:rPr>
          <w:rFonts w:ascii="David" w:hAnsi="David" w:cs="David" w:hint="cs"/>
          <w:sz w:val="24"/>
          <w:szCs w:val="24"/>
          <w:rtl/>
        </w:rPr>
        <w:t>.</w:t>
      </w:r>
    </w:p>
    <w:p w14:paraId="3E0A1CC5" w14:textId="17B3B8B5" w:rsidR="00CD5387" w:rsidRDefault="00266F89" w:rsidP="007844F9">
      <w:pPr>
        <w:numPr>
          <w:ilvl w:val="0"/>
          <w:numId w:val="1"/>
        </w:numPr>
        <w:spacing w:line="360" w:lineRule="auto"/>
        <w:contextualSpacing/>
        <w:jc w:val="both"/>
        <w:rPr>
          <w:rFonts w:ascii="David" w:hAnsi="David" w:cs="David"/>
          <w:sz w:val="24"/>
          <w:szCs w:val="24"/>
        </w:rPr>
      </w:pPr>
      <w:r>
        <w:rPr>
          <w:rFonts w:ascii="David" w:hAnsi="David" w:cs="David" w:hint="cs"/>
          <w:sz w:val="24"/>
          <w:szCs w:val="24"/>
          <w:rtl/>
        </w:rPr>
        <w:t xml:space="preserve">גם אם נקבל את הטענה שעל הנתבעת מוטלת חובת נטל הראיה, </w:t>
      </w:r>
      <w:r w:rsidR="00CD5387" w:rsidRPr="00CD5387">
        <w:rPr>
          <w:rFonts w:ascii="David" w:hAnsi="David" w:cs="David" w:hint="cs"/>
          <w:sz w:val="24"/>
          <w:szCs w:val="24"/>
          <w:rtl/>
        </w:rPr>
        <w:t>ה</w:t>
      </w:r>
      <w:r w:rsidR="00CC3E2F" w:rsidRPr="00CD5387">
        <w:rPr>
          <w:rFonts w:ascii="David" w:hAnsi="David" w:cs="David" w:hint="cs"/>
          <w:sz w:val="24"/>
          <w:szCs w:val="24"/>
          <w:rtl/>
        </w:rPr>
        <w:t>דו"ח האחרון שהוגש על יד</w:t>
      </w:r>
      <w:r w:rsidR="00E1593B">
        <w:rPr>
          <w:rFonts w:ascii="David" w:hAnsi="David" w:cs="David" w:hint="cs"/>
          <w:sz w:val="24"/>
          <w:szCs w:val="24"/>
          <w:rtl/>
        </w:rPr>
        <w:t>י</w:t>
      </w:r>
      <w:r w:rsidR="007F3E95" w:rsidRPr="00CD5387">
        <w:rPr>
          <w:rFonts w:ascii="David" w:hAnsi="David" w:cs="David" w:hint="cs"/>
          <w:sz w:val="24"/>
          <w:szCs w:val="24"/>
          <w:rtl/>
        </w:rPr>
        <w:t xml:space="preserve"> הנתבעת</w:t>
      </w:r>
      <w:r w:rsidR="00163667" w:rsidRPr="00CD5387">
        <w:rPr>
          <w:rFonts w:ascii="David" w:hAnsi="David" w:cs="David" w:hint="cs"/>
          <w:sz w:val="24"/>
          <w:szCs w:val="24"/>
          <w:rtl/>
        </w:rPr>
        <w:t xml:space="preserve"> לחברה</w:t>
      </w:r>
      <w:r w:rsidR="00CC3E2F" w:rsidRPr="00CD5387">
        <w:rPr>
          <w:rFonts w:ascii="David" w:hAnsi="David" w:cs="David" w:hint="cs"/>
          <w:sz w:val="24"/>
          <w:szCs w:val="24"/>
          <w:rtl/>
        </w:rPr>
        <w:t>, הראה כי כלל ההגנות תקינות וחזקות</w:t>
      </w:r>
      <w:r w:rsidR="00CD5387" w:rsidRPr="00CD5387">
        <w:rPr>
          <w:rFonts w:ascii="David" w:hAnsi="David" w:cs="David" w:hint="cs"/>
          <w:sz w:val="24"/>
          <w:szCs w:val="24"/>
          <w:rtl/>
        </w:rPr>
        <w:t>, ואין צורך בביצוע פעולה נוספת</w:t>
      </w:r>
      <w:r w:rsidR="00CC3E2F" w:rsidRPr="00CD5387">
        <w:rPr>
          <w:rFonts w:ascii="David" w:hAnsi="David" w:cs="David" w:hint="cs"/>
          <w:sz w:val="24"/>
          <w:szCs w:val="24"/>
          <w:rtl/>
        </w:rPr>
        <w:t>. למרות זאת, האקרים הצליחו לפרוץ את חומות ההגנה החזקות</w:t>
      </w:r>
      <w:r w:rsidR="00CD5387" w:rsidRPr="00CD5387">
        <w:rPr>
          <w:rFonts w:ascii="David" w:hAnsi="David" w:cs="David" w:hint="cs"/>
          <w:sz w:val="24"/>
          <w:szCs w:val="24"/>
          <w:rtl/>
        </w:rPr>
        <w:t xml:space="preserve">, ללא יכולת שליטה של הנתבעת. </w:t>
      </w:r>
    </w:p>
    <w:p w14:paraId="4F689412" w14:textId="77777777" w:rsidR="00B55FB6" w:rsidRDefault="00F658DC" w:rsidP="007844F9">
      <w:pPr>
        <w:numPr>
          <w:ilvl w:val="0"/>
          <w:numId w:val="1"/>
        </w:numPr>
        <w:spacing w:line="360" w:lineRule="auto"/>
        <w:contextualSpacing/>
        <w:jc w:val="both"/>
        <w:rPr>
          <w:rFonts w:ascii="David" w:hAnsi="David" w:cs="David"/>
          <w:sz w:val="24"/>
          <w:szCs w:val="24"/>
        </w:rPr>
      </w:pPr>
      <w:r w:rsidRPr="00B55FB6">
        <w:rPr>
          <w:rFonts w:ascii="David" w:hAnsi="David" w:cs="David" w:hint="cs"/>
          <w:sz w:val="24"/>
          <w:szCs w:val="24"/>
          <w:rtl/>
        </w:rPr>
        <w:t xml:space="preserve">השולחן ערוך מציין </w:t>
      </w:r>
      <w:r w:rsidR="00566E44" w:rsidRPr="00B55FB6">
        <w:rPr>
          <w:rFonts w:ascii="David" w:hAnsi="David" w:cs="David" w:hint="cs"/>
          <w:sz w:val="24"/>
          <w:szCs w:val="24"/>
          <w:rtl/>
        </w:rPr>
        <w:t>ש</w:t>
      </w:r>
      <w:r w:rsidR="00CD5387" w:rsidRPr="00B55FB6">
        <w:rPr>
          <w:rFonts w:ascii="David" w:hAnsi="David" w:cs="David" w:hint="cs"/>
          <w:sz w:val="24"/>
          <w:szCs w:val="24"/>
          <w:rtl/>
        </w:rPr>
        <w:t xml:space="preserve">במקרה של אונס, </w:t>
      </w:r>
      <w:r w:rsidR="00566E44" w:rsidRPr="00B55FB6">
        <w:rPr>
          <w:rFonts w:ascii="David" w:hAnsi="David" w:cs="David" w:hint="cs"/>
          <w:sz w:val="24"/>
          <w:szCs w:val="24"/>
          <w:rtl/>
        </w:rPr>
        <w:t>אף אם פעולה בזמן אמת הייתה מונעת את</w:t>
      </w:r>
      <w:r w:rsidR="007550D7" w:rsidRPr="00B55FB6">
        <w:rPr>
          <w:rFonts w:ascii="David" w:hAnsi="David" w:cs="David" w:hint="cs"/>
          <w:sz w:val="24"/>
          <w:szCs w:val="24"/>
          <w:rtl/>
        </w:rPr>
        <w:t xml:space="preserve"> הפגיעה</w:t>
      </w:r>
      <w:r w:rsidR="00566E44" w:rsidRPr="00B55FB6">
        <w:rPr>
          <w:rFonts w:ascii="David" w:hAnsi="David" w:cs="David" w:hint="cs"/>
          <w:sz w:val="24"/>
          <w:szCs w:val="24"/>
          <w:rtl/>
        </w:rPr>
        <w:t xml:space="preserve">, </w:t>
      </w:r>
      <w:r w:rsidRPr="00B55FB6">
        <w:rPr>
          <w:rFonts w:ascii="David" w:hAnsi="David" w:cs="David" w:hint="cs"/>
          <w:sz w:val="24"/>
          <w:szCs w:val="24"/>
          <w:rtl/>
        </w:rPr>
        <w:t>אין חזקת חיוב</w:t>
      </w:r>
      <w:r w:rsidR="00566E44" w:rsidRPr="00B55FB6">
        <w:rPr>
          <w:rFonts w:ascii="David" w:hAnsi="David" w:cs="David" w:hint="cs"/>
          <w:sz w:val="24"/>
          <w:szCs w:val="24"/>
          <w:rtl/>
        </w:rPr>
        <w:t xml:space="preserve"> על הנזק שנגרם</w:t>
      </w:r>
      <w:r w:rsidRPr="00B55FB6">
        <w:rPr>
          <w:rFonts w:ascii="David" w:hAnsi="David" w:cs="David" w:hint="cs"/>
          <w:sz w:val="24"/>
          <w:szCs w:val="24"/>
          <w:rtl/>
        </w:rPr>
        <w:t xml:space="preserve"> (</w:t>
      </w:r>
      <w:proofErr w:type="spellStart"/>
      <w:r w:rsidR="003C2D7B" w:rsidRPr="00B55FB6">
        <w:rPr>
          <w:rFonts w:ascii="David" w:hAnsi="David" w:cs="David" w:hint="cs"/>
          <w:sz w:val="24"/>
          <w:szCs w:val="24"/>
          <w:rtl/>
        </w:rPr>
        <w:t>שו"ע</w:t>
      </w:r>
      <w:proofErr w:type="spellEnd"/>
      <w:r w:rsidR="00CD5387" w:rsidRPr="00B55FB6">
        <w:rPr>
          <w:rFonts w:ascii="David" w:hAnsi="David" w:cs="David" w:hint="cs"/>
          <w:sz w:val="24"/>
          <w:szCs w:val="24"/>
          <w:rtl/>
        </w:rPr>
        <w:t>,</w:t>
      </w:r>
      <w:r w:rsidR="003C2D7B" w:rsidRPr="00B55FB6">
        <w:rPr>
          <w:rFonts w:ascii="David" w:hAnsi="David" w:cs="David" w:hint="cs"/>
          <w:sz w:val="24"/>
          <w:szCs w:val="24"/>
          <w:rtl/>
        </w:rPr>
        <w:t xml:space="preserve"> חושן משפט</w:t>
      </w:r>
      <w:r w:rsidR="00CD5387" w:rsidRPr="00B55FB6">
        <w:rPr>
          <w:rFonts w:ascii="David" w:hAnsi="David" w:cs="David" w:hint="cs"/>
          <w:sz w:val="24"/>
          <w:szCs w:val="24"/>
          <w:rtl/>
        </w:rPr>
        <w:t>,</w:t>
      </w:r>
      <w:r w:rsidR="003C2D7B" w:rsidRPr="00B55FB6">
        <w:rPr>
          <w:rFonts w:ascii="David" w:hAnsi="David" w:cs="David" w:hint="cs"/>
          <w:sz w:val="24"/>
          <w:szCs w:val="24"/>
          <w:rtl/>
        </w:rPr>
        <w:t xml:space="preserve"> סימן </w:t>
      </w:r>
      <w:proofErr w:type="spellStart"/>
      <w:r w:rsidR="003C2D7B" w:rsidRPr="00B55FB6">
        <w:rPr>
          <w:rFonts w:ascii="David" w:hAnsi="David" w:cs="David" w:hint="cs"/>
          <w:sz w:val="24"/>
          <w:szCs w:val="24"/>
          <w:rtl/>
        </w:rPr>
        <w:t>שג</w:t>
      </w:r>
      <w:proofErr w:type="spellEnd"/>
      <w:r w:rsidR="00CD5387" w:rsidRPr="00B55FB6">
        <w:rPr>
          <w:rFonts w:ascii="David" w:hAnsi="David" w:cs="David" w:hint="cs"/>
          <w:sz w:val="24"/>
          <w:szCs w:val="24"/>
          <w:rtl/>
        </w:rPr>
        <w:t>,</w:t>
      </w:r>
      <w:r w:rsidR="003C2D7B" w:rsidRPr="00B55FB6">
        <w:rPr>
          <w:rFonts w:ascii="David" w:hAnsi="David" w:cs="David" w:hint="cs"/>
          <w:sz w:val="24"/>
          <w:szCs w:val="24"/>
          <w:rtl/>
        </w:rPr>
        <w:t xml:space="preserve"> </w:t>
      </w:r>
      <w:r w:rsidRPr="00B55FB6">
        <w:rPr>
          <w:rFonts w:ascii="David" w:hAnsi="David" w:cs="David" w:hint="cs"/>
          <w:sz w:val="24"/>
          <w:szCs w:val="24"/>
          <w:rtl/>
        </w:rPr>
        <w:t>ס</w:t>
      </w:r>
      <w:r w:rsidR="00CD5387" w:rsidRPr="00B55FB6">
        <w:rPr>
          <w:rFonts w:ascii="David" w:hAnsi="David" w:cs="David" w:hint="cs"/>
          <w:sz w:val="24"/>
          <w:szCs w:val="24"/>
          <w:rtl/>
        </w:rPr>
        <w:t>עיף</w:t>
      </w:r>
      <w:r w:rsidRPr="00B55FB6">
        <w:rPr>
          <w:rFonts w:ascii="David" w:hAnsi="David" w:cs="David" w:hint="cs"/>
          <w:sz w:val="24"/>
          <w:szCs w:val="24"/>
          <w:rtl/>
        </w:rPr>
        <w:t xml:space="preserve"> י).</w:t>
      </w:r>
      <w:r w:rsidR="00566E44" w:rsidRPr="00B55FB6">
        <w:rPr>
          <w:rFonts w:ascii="David" w:hAnsi="David" w:cs="David" w:hint="cs"/>
          <w:sz w:val="24"/>
          <w:szCs w:val="24"/>
          <w:rtl/>
        </w:rPr>
        <w:t xml:space="preserve"> הנתבעת ניסתה</w:t>
      </w:r>
      <w:r w:rsidR="007550D7" w:rsidRPr="00B55FB6">
        <w:rPr>
          <w:rFonts w:ascii="David" w:hAnsi="David" w:cs="David" w:hint="cs"/>
          <w:sz w:val="24"/>
          <w:szCs w:val="24"/>
          <w:rtl/>
        </w:rPr>
        <w:t xml:space="preserve">, כאמור </w:t>
      </w:r>
      <w:r w:rsidR="007550D7" w:rsidRPr="00B55FB6">
        <w:rPr>
          <w:rFonts w:ascii="David" w:hAnsi="David" w:cs="David" w:hint="cs"/>
          <w:sz w:val="24"/>
          <w:szCs w:val="24"/>
          <w:rtl/>
        </w:rPr>
        <w:lastRenderedPageBreak/>
        <w:t>לצמצם ביותר את משכה ו</w:t>
      </w:r>
      <w:r w:rsidR="00CD5387" w:rsidRPr="00B55FB6">
        <w:rPr>
          <w:rFonts w:ascii="David" w:hAnsi="David" w:cs="David" w:hint="cs"/>
          <w:sz w:val="24"/>
          <w:szCs w:val="24"/>
          <w:rtl/>
        </w:rPr>
        <w:t>עוצמתה של</w:t>
      </w:r>
      <w:r w:rsidR="00566E44" w:rsidRPr="00B55FB6">
        <w:rPr>
          <w:rFonts w:ascii="David" w:hAnsi="David" w:cs="David" w:hint="cs"/>
          <w:sz w:val="24"/>
          <w:szCs w:val="24"/>
          <w:rtl/>
        </w:rPr>
        <w:t xml:space="preserve"> פריצת </w:t>
      </w:r>
      <w:proofErr w:type="spellStart"/>
      <w:r w:rsidR="00566E44" w:rsidRPr="00B55FB6">
        <w:rPr>
          <w:rFonts w:ascii="David" w:hAnsi="David" w:cs="David" w:hint="cs"/>
          <w:sz w:val="24"/>
          <w:szCs w:val="24"/>
          <w:rtl/>
        </w:rPr>
        <w:t>ההאקרים</w:t>
      </w:r>
      <w:proofErr w:type="spellEnd"/>
      <w:r w:rsidR="00566E44" w:rsidRPr="00B55FB6">
        <w:rPr>
          <w:rFonts w:ascii="David" w:hAnsi="David" w:cs="David" w:hint="cs"/>
          <w:sz w:val="24"/>
          <w:szCs w:val="24"/>
          <w:rtl/>
        </w:rPr>
        <w:t xml:space="preserve"> לשרתי החברה בזמן מתקפת הסייבר, אך </w:t>
      </w:r>
      <w:r w:rsidR="007550D7" w:rsidRPr="00B55FB6">
        <w:rPr>
          <w:rFonts w:ascii="David" w:hAnsi="David" w:cs="David" w:hint="cs"/>
          <w:sz w:val="24"/>
          <w:szCs w:val="24"/>
          <w:rtl/>
        </w:rPr>
        <w:t xml:space="preserve">לצערה </w:t>
      </w:r>
      <w:r w:rsidR="00CD5387" w:rsidRPr="00B55FB6">
        <w:rPr>
          <w:rFonts w:ascii="David" w:hAnsi="David" w:cs="David" w:hint="cs"/>
          <w:sz w:val="24"/>
          <w:szCs w:val="24"/>
          <w:rtl/>
        </w:rPr>
        <w:t xml:space="preserve">הלקוח נפגע </w:t>
      </w:r>
      <w:r w:rsidR="007550D7" w:rsidRPr="00B55FB6">
        <w:rPr>
          <w:rFonts w:ascii="David" w:hAnsi="David" w:cs="David" w:hint="cs"/>
          <w:sz w:val="24"/>
          <w:szCs w:val="24"/>
          <w:rtl/>
        </w:rPr>
        <w:t xml:space="preserve">טרם </w:t>
      </w:r>
      <w:r w:rsidR="00CD5387" w:rsidRPr="00B55FB6">
        <w:rPr>
          <w:rFonts w:ascii="David" w:hAnsi="David" w:cs="David" w:hint="cs"/>
          <w:sz w:val="24"/>
          <w:szCs w:val="24"/>
          <w:rtl/>
        </w:rPr>
        <w:t>נבלמה הפריצה.</w:t>
      </w:r>
    </w:p>
    <w:p w14:paraId="50F3CD70" w14:textId="2F0F0339" w:rsidR="00B55FB6" w:rsidRDefault="00B55FB6" w:rsidP="007844F9">
      <w:pPr>
        <w:numPr>
          <w:ilvl w:val="0"/>
          <w:numId w:val="1"/>
        </w:numPr>
        <w:spacing w:line="360" w:lineRule="auto"/>
        <w:contextualSpacing/>
        <w:jc w:val="both"/>
        <w:rPr>
          <w:rFonts w:ascii="David" w:hAnsi="David" w:cs="David"/>
          <w:sz w:val="24"/>
          <w:szCs w:val="24"/>
        </w:rPr>
      </w:pPr>
      <w:r w:rsidRPr="00B55FB6">
        <w:rPr>
          <w:rFonts w:ascii="David" w:hAnsi="David" w:cs="David" w:hint="cs"/>
          <w:sz w:val="24"/>
          <w:szCs w:val="24"/>
          <w:rtl/>
        </w:rPr>
        <w:t xml:space="preserve">לחילופין, </w:t>
      </w:r>
      <w:r w:rsidR="008C602E" w:rsidRPr="00B55FB6">
        <w:rPr>
          <w:rFonts w:ascii="David" w:hAnsi="David" w:cs="David" w:hint="cs"/>
          <w:sz w:val="24"/>
          <w:szCs w:val="24"/>
          <w:rtl/>
        </w:rPr>
        <w:t xml:space="preserve">גם אם הנתבעת התרשלה בסיפוק ההגנה הנדרשת לשרתי החברה כפי שטוען ד"ר דני </w:t>
      </w:r>
      <w:proofErr w:type="spellStart"/>
      <w:r w:rsidR="008C602E" w:rsidRPr="00B55FB6">
        <w:rPr>
          <w:rFonts w:ascii="David" w:hAnsi="David" w:cs="David" w:hint="cs"/>
          <w:sz w:val="24"/>
          <w:szCs w:val="24"/>
          <w:rtl/>
        </w:rPr>
        <w:t>ארכיפלט</w:t>
      </w:r>
      <w:proofErr w:type="spellEnd"/>
      <w:r w:rsidR="008C602E" w:rsidRPr="00B55FB6">
        <w:rPr>
          <w:rFonts w:ascii="David" w:hAnsi="David" w:cs="David" w:hint="cs"/>
          <w:sz w:val="24"/>
          <w:szCs w:val="24"/>
          <w:rtl/>
        </w:rPr>
        <w:t>, אין לחייב את הנתבעת בנזק שנגרם ללקוח</w:t>
      </w:r>
      <w:r w:rsidRPr="00B55FB6">
        <w:rPr>
          <w:rFonts w:ascii="David" w:hAnsi="David" w:cs="David" w:hint="cs"/>
          <w:sz w:val="24"/>
          <w:szCs w:val="24"/>
          <w:rtl/>
        </w:rPr>
        <w:t xml:space="preserve">. זאת משום </w:t>
      </w:r>
      <w:r>
        <w:rPr>
          <w:rFonts w:ascii="David" w:hAnsi="David" w:cs="David" w:hint="cs"/>
          <w:sz w:val="24"/>
          <w:szCs w:val="24"/>
          <w:rtl/>
        </w:rPr>
        <w:t>ש</w:t>
      </w:r>
      <w:r w:rsidR="001A0652" w:rsidRPr="00B55FB6">
        <w:rPr>
          <w:rFonts w:ascii="David" w:hAnsi="David" w:cs="David" w:hint="cs"/>
          <w:sz w:val="24"/>
          <w:szCs w:val="24"/>
          <w:rtl/>
        </w:rPr>
        <w:t xml:space="preserve">שומר שכר </w:t>
      </w:r>
      <w:r w:rsidRPr="00B55FB6">
        <w:rPr>
          <w:rFonts w:ascii="David" w:hAnsi="David" w:cs="David" w:hint="cs"/>
          <w:sz w:val="24"/>
          <w:szCs w:val="24"/>
          <w:rtl/>
        </w:rPr>
        <w:t>מחויב בפיצוי בגין</w:t>
      </w:r>
      <w:r w:rsidR="001A0652" w:rsidRPr="00B55FB6">
        <w:rPr>
          <w:rFonts w:ascii="David" w:hAnsi="David" w:cs="David" w:hint="cs"/>
          <w:sz w:val="24"/>
          <w:szCs w:val="24"/>
          <w:rtl/>
        </w:rPr>
        <w:t xml:space="preserve"> הנזק רק אם </w:t>
      </w:r>
      <w:r w:rsidR="00154EBB" w:rsidRPr="00B55FB6">
        <w:rPr>
          <w:rFonts w:ascii="David" w:hAnsi="David" w:cs="David" w:hint="cs"/>
          <w:sz w:val="24"/>
          <w:szCs w:val="24"/>
          <w:rtl/>
        </w:rPr>
        <w:t>נמנע</w:t>
      </w:r>
      <w:r w:rsidR="001A0652" w:rsidRPr="00B55FB6">
        <w:rPr>
          <w:rFonts w:ascii="David" w:hAnsi="David" w:cs="David" w:hint="cs"/>
          <w:sz w:val="24"/>
          <w:szCs w:val="24"/>
          <w:rtl/>
        </w:rPr>
        <w:t xml:space="preserve"> </w:t>
      </w:r>
      <w:r w:rsidR="00154EBB" w:rsidRPr="00B55FB6">
        <w:rPr>
          <w:rFonts w:ascii="David" w:hAnsi="David" w:cs="David" w:hint="cs"/>
          <w:sz w:val="24"/>
          <w:szCs w:val="24"/>
          <w:rtl/>
        </w:rPr>
        <w:t>מ</w:t>
      </w:r>
      <w:r w:rsidR="001A0652" w:rsidRPr="00B55FB6">
        <w:rPr>
          <w:rFonts w:ascii="David" w:hAnsi="David" w:cs="David" w:hint="cs"/>
          <w:sz w:val="24"/>
          <w:szCs w:val="24"/>
          <w:rtl/>
        </w:rPr>
        <w:t>פעולה שהייתה יכולה למנוע את הנזק</w:t>
      </w:r>
      <w:r w:rsidRPr="00B55FB6">
        <w:rPr>
          <w:rFonts w:ascii="David" w:hAnsi="David" w:cs="David" w:hint="cs"/>
          <w:sz w:val="24"/>
          <w:szCs w:val="24"/>
          <w:rtl/>
        </w:rPr>
        <w:t xml:space="preserve"> (ברוך כהנא, דיני שומרים</w:t>
      </w:r>
      <w:r>
        <w:rPr>
          <w:rFonts w:ascii="David" w:hAnsi="David" w:cs="David" w:hint="cs"/>
          <w:sz w:val="24"/>
          <w:szCs w:val="24"/>
          <w:rtl/>
        </w:rPr>
        <w:t xml:space="preserve">, </w:t>
      </w:r>
      <w:r w:rsidR="00221A76">
        <w:rPr>
          <w:rFonts w:ascii="David" w:hAnsi="David" w:cs="David" w:hint="cs"/>
          <w:sz w:val="24"/>
          <w:szCs w:val="24"/>
          <w:rtl/>
        </w:rPr>
        <w:t xml:space="preserve">עמ' </w:t>
      </w:r>
      <w:r w:rsidR="009151EF">
        <w:rPr>
          <w:rFonts w:ascii="David" w:hAnsi="David" w:cs="David" w:hint="cs"/>
          <w:sz w:val="24"/>
          <w:szCs w:val="24"/>
          <w:rtl/>
        </w:rPr>
        <w:t>234</w:t>
      </w:r>
      <w:r w:rsidR="00221A76">
        <w:rPr>
          <w:rFonts w:ascii="David" w:hAnsi="David" w:cs="David" w:hint="cs"/>
          <w:sz w:val="24"/>
          <w:szCs w:val="24"/>
          <w:rtl/>
        </w:rPr>
        <w:t>).</w:t>
      </w:r>
    </w:p>
    <w:p w14:paraId="07DB2010" w14:textId="44B803B1" w:rsidR="00B55FB6" w:rsidRDefault="0027568D" w:rsidP="007844F9">
      <w:pPr>
        <w:numPr>
          <w:ilvl w:val="0"/>
          <w:numId w:val="1"/>
        </w:numPr>
        <w:spacing w:line="360" w:lineRule="auto"/>
        <w:contextualSpacing/>
        <w:jc w:val="both"/>
        <w:rPr>
          <w:rFonts w:ascii="David" w:hAnsi="David" w:cs="David"/>
          <w:sz w:val="24"/>
          <w:szCs w:val="24"/>
        </w:rPr>
      </w:pPr>
      <w:r w:rsidRPr="00B55FB6">
        <w:rPr>
          <w:rFonts w:ascii="David" w:hAnsi="David" w:cs="David" w:hint="cs"/>
          <w:sz w:val="24"/>
          <w:szCs w:val="24"/>
          <w:rtl/>
        </w:rPr>
        <w:t>מ</w:t>
      </w:r>
      <w:r w:rsidR="001A0652" w:rsidRPr="00B55FB6">
        <w:rPr>
          <w:rFonts w:ascii="David" w:hAnsi="David" w:cs="David" w:hint="cs"/>
          <w:sz w:val="24"/>
          <w:szCs w:val="24"/>
          <w:rtl/>
        </w:rPr>
        <w:t>טענת הרשלנות</w:t>
      </w:r>
      <w:r w:rsidRPr="00B55FB6">
        <w:rPr>
          <w:rFonts w:ascii="David" w:hAnsi="David" w:cs="David" w:hint="cs"/>
          <w:sz w:val="24"/>
          <w:szCs w:val="24"/>
          <w:rtl/>
        </w:rPr>
        <w:t xml:space="preserve"> עולה כי הנתבעת לא דיווחה בדו"ח שלה על פרצת האבטחה</w:t>
      </w:r>
      <w:r w:rsidR="001A0652" w:rsidRPr="00B55FB6">
        <w:rPr>
          <w:rFonts w:ascii="David" w:hAnsi="David" w:cs="David" w:hint="cs"/>
          <w:sz w:val="24"/>
          <w:szCs w:val="24"/>
          <w:rtl/>
        </w:rPr>
        <w:t xml:space="preserve">, אך </w:t>
      </w:r>
      <w:r w:rsidR="00B55FB6" w:rsidRPr="00B55FB6">
        <w:rPr>
          <w:rFonts w:ascii="David" w:hAnsi="David" w:cs="David" w:hint="cs"/>
          <w:sz w:val="24"/>
          <w:szCs w:val="24"/>
          <w:rtl/>
        </w:rPr>
        <w:t xml:space="preserve">לא הוכח כי לו הייתה מדווחת על פרצה זו, היה בכך </w:t>
      </w:r>
      <w:r w:rsidR="001A0652" w:rsidRPr="00B55FB6">
        <w:rPr>
          <w:rFonts w:ascii="David" w:hAnsi="David" w:cs="David" w:hint="cs"/>
          <w:sz w:val="24"/>
          <w:szCs w:val="24"/>
          <w:rtl/>
        </w:rPr>
        <w:t xml:space="preserve">כדי </w:t>
      </w:r>
      <w:r w:rsidR="00154EBB" w:rsidRPr="00B55FB6">
        <w:rPr>
          <w:rFonts w:ascii="David" w:hAnsi="David" w:cs="David" w:hint="cs"/>
          <w:sz w:val="24"/>
          <w:szCs w:val="24"/>
          <w:rtl/>
        </w:rPr>
        <w:t xml:space="preserve">להשפיע על תוצאות פריצה </w:t>
      </w:r>
      <w:proofErr w:type="spellStart"/>
      <w:r w:rsidR="00154EBB" w:rsidRPr="00B55FB6">
        <w:rPr>
          <w:rFonts w:ascii="David" w:hAnsi="David" w:cs="David" w:hint="cs"/>
          <w:sz w:val="24"/>
          <w:szCs w:val="24"/>
          <w:rtl/>
        </w:rPr>
        <w:t>ההאקרים</w:t>
      </w:r>
      <w:proofErr w:type="spellEnd"/>
      <w:r w:rsidR="00154EBB" w:rsidRPr="00B55FB6">
        <w:rPr>
          <w:rFonts w:ascii="David" w:hAnsi="David" w:cs="David" w:hint="cs"/>
          <w:sz w:val="24"/>
          <w:szCs w:val="24"/>
          <w:rtl/>
        </w:rPr>
        <w:t xml:space="preserve"> ו</w:t>
      </w:r>
      <w:r w:rsidR="001A0652" w:rsidRPr="00B55FB6">
        <w:rPr>
          <w:rFonts w:ascii="David" w:hAnsi="David" w:cs="David" w:hint="cs"/>
          <w:sz w:val="24"/>
          <w:szCs w:val="24"/>
          <w:rtl/>
        </w:rPr>
        <w:t>למנוע א</w:t>
      </w:r>
      <w:r w:rsidR="00154EBB" w:rsidRPr="00B55FB6">
        <w:rPr>
          <w:rFonts w:ascii="David" w:hAnsi="David" w:cs="David" w:hint="cs"/>
          <w:sz w:val="24"/>
          <w:szCs w:val="24"/>
          <w:rtl/>
        </w:rPr>
        <w:t>ו</w:t>
      </w:r>
      <w:r w:rsidR="001A0652" w:rsidRPr="00B55FB6">
        <w:rPr>
          <w:rFonts w:ascii="David" w:hAnsi="David" w:cs="David" w:hint="cs"/>
          <w:sz w:val="24"/>
          <w:szCs w:val="24"/>
          <w:rtl/>
        </w:rPr>
        <w:t>ת</w:t>
      </w:r>
      <w:r w:rsidR="00154EBB" w:rsidRPr="00B55FB6">
        <w:rPr>
          <w:rFonts w:ascii="David" w:hAnsi="David" w:cs="David" w:hint="cs"/>
          <w:sz w:val="24"/>
          <w:szCs w:val="24"/>
          <w:rtl/>
        </w:rPr>
        <w:t>ה</w:t>
      </w:r>
      <w:r w:rsidR="00B55FB6" w:rsidRPr="00B55FB6">
        <w:rPr>
          <w:rFonts w:ascii="David" w:hAnsi="David" w:cs="David" w:hint="cs"/>
          <w:sz w:val="24"/>
          <w:szCs w:val="24"/>
          <w:rtl/>
        </w:rPr>
        <w:t>.</w:t>
      </w:r>
      <w:r w:rsidRPr="00B55FB6">
        <w:rPr>
          <w:rFonts w:ascii="David" w:hAnsi="David" w:cs="David" w:hint="cs"/>
          <w:sz w:val="24"/>
          <w:szCs w:val="24"/>
          <w:rtl/>
        </w:rPr>
        <w:t xml:space="preserve"> </w:t>
      </w:r>
      <w:r w:rsidR="00B55FB6" w:rsidRPr="00B55FB6">
        <w:rPr>
          <w:rFonts w:ascii="David" w:hAnsi="David" w:cs="David" w:hint="cs"/>
          <w:sz w:val="24"/>
          <w:szCs w:val="24"/>
          <w:rtl/>
        </w:rPr>
        <w:t xml:space="preserve">סביר יותר כי </w:t>
      </w:r>
      <w:r w:rsidRPr="00B55FB6">
        <w:rPr>
          <w:rFonts w:ascii="David" w:hAnsi="David" w:cs="David" w:hint="cs"/>
          <w:sz w:val="24"/>
          <w:szCs w:val="24"/>
          <w:rtl/>
        </w:rPr>
        <w:t>מתקפת הסיבר הייתה מתרחשת בכל מקרה</w:t>
      </w:r>
      <w:r w:rsidR="00B07C22">
        <w:rPr>
          <w:rFonts w:ascii="David" w:hAnsi="David" w:cs="David" w:hint="cs"/>
          <w:sz w:val="24"/>
          <w:szCs w:val="24"/>
          <w:rtl/>
        </w:rPr>
        <w:t>, שכן מדובר באויב מדינתי עוין אשר בחר לתקוף את מדינת ישראל ואת השוק העסקי שלה</w:t>
      </w:r>
      <w:r w:rsidR="001A0652" w:rsidRPr="00B55FB6">
        <w:rPr>
          <w:rFonts w:ascii="David" w:hAnsi="David" w:cs="David" w:hint="cs"/>
          <w:sz w:val="24"/>
          <w:szCs w:val="24"/>
          <w:rtl/>
        </w:rPr>
        <w:t>. מ</w:t>
      </w:r>
      <w:r w:rsidR="00B55FB6" w:rsidRPr="00B55FB6">
        <w:rPr>
          <w:rFonts w:ascii="David" w:hAnsi="David" w:cs="David" w:hint="cs"/>
          <w:sz w:val="24"/>
          <w:szCs w:val="24"/>
          <w:rtl/>
        </w:rPr>
        <w:t>ש</w:t>
      </w:r>
      <w:r w:rsidR="001A0652" w:rsidRPr="00B55FB6">
        <w:rPr>
          <w:rFonts w:ascii="David" w:hAnsi="David" w:cs="David" w:hint="cs"/>
          <w:sz w:val="24"/>
          <w:szCs w:val="24"/>
          <w:rtl/>
        </w:rPr>
        <w:t>כך, הנתבעת פטורה מתשלום הנזק</w:t>
      </w:r>
      <w:r w:rsidR="00B07C22">
        <w:rPr>
          <w:rFonts w:ascii="David" w:hAnsi="David" w:cs="David" w:hint="cs"/>
          <w:sz w:val="24"/>
          <w:szCs w:val="24"/>
          <w:rtl/>
        </w:rPr>
        <w:t>.</w:t>
      </w:r>
    </w:p>
    <w:p w14:paraId="6272750A" w14:textId="6D41CE8D" w:rsidR="00E1747A" w:rsidRDefault="00E1747A" w:rsidP="007844F9">
      <w:pPr>
        <w:numPr>
          <w:ilvl w:val="0"/>
          <w:numId w:val="1"/>
        </w:numPr>
        <w:spacing w:line="360" w:lineRule="auto"/>
        <w:contextualSpacing/>
        <w:jc w:val="both"/>
        <w:rPr>
          <w:rFonts w:ascii="David" w:hAnsi="David" w:cs="David"/>
          <w:sz w:val="24"/>
          <w:szCs w:val="24"/>
        </w:rPr>
      </w:pPr>
      <w:r>
        <w:rPr>
          <w:rFonts w:ascii="David" w:hAnsi="David" w:cs="David" w:hint="cs"/>
          <w:sz w:val="24"/>
          <w:szCs w:val="24"/>
          <w:rtl/>
        </w:rPr>
        <w:t>מוכחשת טענת התובעת "תחילתו בפשיעה וסופו באונס, חייב". הנתבעת עמדה בחובתה וסיפקת את ההגנה המיטבית עבור החברה כאמור, ולכן "אין תחילתו בפשיעה".</w:t>
      </w:r>
    </w:p>
    <w:p w14:paraId="3FA2E9F5" w14:textId="6B6E367D" w:rsidR="00266F89" w:rsidRDefault="00E1593B" w:rsidP="007844F9">
      <w:pPr>
        <w:numPr>
          <w:ilvl w:val="0"/>
          <w:numId w:val="1"/>
        </w:numPr>
        <w:spacing w:line="360" w:lineRule="auto"/>
        <w:contextualSpacing/>
        <w:jc w:val="both"/>
        <w:rPr>
          <w:rFonts w:ascii="David" w:hAnsi="David" w:cs="David"/>
          <w:sz w:val="24"/>
          <w:szCs w:val="24"/>
        </w:rPr>
      </w:pPr>
      <w:r>
        <w:rPr>
          <w:rFonts w:ascii="David" w:hAnsi="David" w:cs="David" w:hint="cs"/>
          <w:sz w:val="24"/>
          <w:szCs w:val="24"/>
          <w:rtl/>
        </w:rPr>
        <w:t xml:space="preserve">מי שפשע במקרה זה אינה הנתבעת, אלא </w:t>
      </w:r>
      <w:r w:rsidR="0042253D">
        <w:rPr>
          <w:rFonts w:ascii="David" w:hAnsi="David" w:cs="David" w:hint="cs"/>
          <w:sz w:val="24"/>
          <w:szCs w:val="24"/>
          <w:rtl/>
        </w:rPr>
        <w:t>לכל היותר</w:t>
      </w:r>
      <w:r>
        <w:rPr>
          <w:rFonts w:ascii="David" w:hAnsi="David" w:cs="David" w:hint="cs"/>
          <w:sz w:val="24"/>
          <w:szCs w:val="24"/>
          <w:rtl/>
        </w:rPr>
        <w:t xml:space="preserve"> מ</w:t>
      </w:r>
      <w:r w:rsidR="00E1747A">
        <w:rPr>
          <w:rFonts w:ascii="David" w:hAnsi="David" w:cs="David" w:hint="cs"/>
          <w:sz w:val="24"/>
          <w:szCs w:val="24"/>
          <w:rtl/>
        </w:rPr>
        <w:t xml:space="preserve">דינת ישראל שלא סיפקה התראה מודיעינית מספקת לגבי כוונות תקיפה של אויב עוין, כדוגמת </w:t>
      </w:r>
      <w:proofErr w:type="spellStart"/>
      <w:r w:rsidR="00E1747A">
        <w:rPr>
          <w:rFonts w:ascii="David" w:hAnsi="David" w:cs="David" w:hint="cs"/>
          <w:sz w:val="24"/>
          <w:szCs w:val="24"/>
          <w:rtl/>
        </w:rPr>
        <w:t>ההאקרים</w:t>
      </w:r>
      <w:proofErr w:type="spellEnd"/>
      <w:r w:rsidR="00E1747A">
        <w:rPr>
          <w:rFonts w:ascii="David" w:hAnsi="David" w:cs="David" w:hint="cs"/>
          <w:sz w:val="24"/>
          <w:szCs w:val="24"/>
          <w:rtl/>
        </w:rPr>
        <w:t xml:space="preserve"> האיראניים הפועלים בשירות מדינת</w:t>
      </w:r>
      <w:r w:rsidR="0042253D">
        <w:rPr>
          <w:rFonts w:ascii="David" w:hAnsi="David" w:cs="David" w:hint="cs"/>
          <w:sz w:val="24"/>
          <w:szCs w:val="24"/>
          <w:rtl/>
        </w:rPr>
        <w:t xml:space="preserve"> אויב</w:t>
      </w:r>
      <w:r w:rsidR="00E1747A">
        <w:rPr>
          <w:rFonts w:ascii="David" w:hAnsi="David" w:cs="David" w:hint="cs"/>
          <w:sz w:val="24"/>
          <w:szCs w:val="24"/>
          <w:rtl/>
        </w:rPr>
        <w:t>.</w:t>
      </w:r>
      <w:r w:rsidR="0042253D">
        <w:rPr>
          <w:rFonts w:ascii="David" w:hAnsi="David" w:cs="David" w:hint="cs"/>
          <w:sz w:val="24"/>
          <w:szCs w:val="24"/>
          <w:rtl/>
        </w:rPr>
        <w:t xml:space="preserve"> בהעדר התראה כזו, לא ניתן לצפות מהנתבעת לנקוט אמצעי זהירות יוצאי דופן. </w:t>
      </w:r>
    </w:p>
    <w:p w14:paraId="62640DFC" w14:textId="108DF110" w:rsidR="00164FAF" w:rsidRDefault="00025BDC" w:rsidP="00AD720F">
      <w:pPr>
        <w:numPr>
          <w:ilvl w:val="0"/>
          <w:numId w:val="1"/>
        </w:numPr>
        <w:spacing w:line="360" w:lineRule="auto"/>
        <w:contextualSpacing/>
        <w:jc w:val="both"/>
        <w:rPr>
          <w:rFonts w:ascii="David" w:hAnsi="David" w:cs="David"/>
          <w:sz w:val="24"/>
          <w:szCs w:val="24"/>
        </w:rPr>
      </w:pPr>
      <w:r w:rsidRPr="00164FAF">
        <w:rPr>
          <w:rFonts w:ascii="David" w:hAnsi="David" w:cs="David" w:hint="cs"/>
          <w:sz w:val="24"/>
          <w:szCs w:val="24"/>
          <w:rtl/>
        </w:rPr>
        <w:t xml:space="preserve">מעבר לכך </w:t>
      </w:r>
      <w:proofErr w:type="spellStart"/>
      <w:r w:rsidRPr="00164FAF">
        <w:rPr>
          <w:rFonts w:ascii="David" w:hAnsi="David" w:cs="David"/>
          <w:sz w:val="24"/>
          <w:szCs w:val="24"/>
          <w:rtl/>
        </w:rPr>
        <w:t>בשו"ת</w:t>
      </w:r>
      <w:proofErr w:type="spellEnd"/>
      <w:r w:rsidRPr="00164FAF">
        <w:rPr>
          <w:rFonts w:ascii="David" w:hAnsi="David" w:cs="David"/>
          <w:sz w:val="24"/>
          <w:szCs w:val="24"/>
          <w:rtl/>
        </w:rPr>
        <w:t xml:space="preserve"> לחם רב </w:t>
      </w:r>
      <w:r w:rsidRPr="00164FAF">
        <w:rPr>
          <w:rFonts w:ascii="David" w:hAnsi="David" w:cs="David" w:hint="cs"/>
          <w:sz w:val="24"/>
          <w:szCs w:val="24"/>
          <w:rtl/>
        </w:rPr>
        <w:t>(</w:t>
      </w:r>
      <w:r w:rsidRPr="00164FAF">
        <w:rPr>
          <w:rFonts w:ascii="David" w:hAnsi="David" w:cs="David"/>
          <w:sz w:val="24"/>
          <w:szCs w:val="24"/>
          <w:rtl/>
        </w:rPr>
        <w:t xml:space="preserve">סימן </w:t>
      </w:r>
      <w:proofErr w:type="spellStart"/>
      <w:r w:rsidRPr="00164FAF">
        <w:rPr>
          <w:rFonts w:ascii="David" w:hAnsi="David" w:cs="David"/>
          <w:sz w:val="24"/>
          <w:szCs w:val="24"/>
          <w:rtl/>
        </w:rPr>
        <w:t>קפ</w:t>
      </w:r>
      <w:proofErr w:type="spellEnd"/>
      <w:r w:rsidRPr="00164FAF">
        <w:rPr>
          <w:rFonts w:ascii="David" w:hAnsi="David" w:cs="David" w:hint="cs"/>
          <w:sz w:val="24"/>
          <w:szCs w:val="24"/>
          <w:rtl/>
        </w:rPr>
        <w:t>)</w:t>
      </w:r>
      <w:r w:rsidRPr="00164FAF">
        <w:rPr>
          <w:rFonts w:ascii="David" w:hAnsi="David" w:cs="David"/>
          <w:sz w:val="24"/>
          <w:szCs w:val="24"/>
          <w:rtl/>
        </w:rPr>
        <w:t xml:space="preserve"> </w:t>
      </w:r>
      <w:r w:rsidRPr="00164FAF">
        <w:rPr>
          <w:rFonts w:ascii="David" w:hAnsi="David" w:cs="David" w:hint="cs"/>
          <w:sz w:val="24"/>
          <w:szCs w:val="24"/>
          <w:rtl/>
        </w:rPr>
        <w:t>ישנו דיון ב</w:t>
      </w:r>
      <w:r w:rsidRPr="00164FAF">
        <w:rPr>
          <w:rFonts w:ascii="David" w:hAnsi="David" w:cs="David"/>
          <w:sz w:val="24"/>
          <w:szCs w:val="24"/>
          <w:rtl/>
        </w:rPr>
        <w:t>פקיד של סוחר שטעה ברישום סחורה ששלח וכתב י"ג חבילות במקום ט"ו</w:t>
      </w:r>
      <w:r w:rsidRPr="00164FAF">
        <w:rPr>
          <w:rFonts w:ascii="David" w:hAnsi="David" w:cs="David" w:hint="cs"/>
          <w:sz w:val="24"/>
          <w:szCs w:val="24"/>
          <w:rtl/>
        </w:rPr>
        <w:t>.</w:t>
      </w:r>
      <w:r w:rsidRPr="00164FAF">
        <w:rPr>
          <w:rFonts w:ascii="David" w:hAnsi="David" w:cs="David"/>
          <w:sz w:val="24"/>
          <w:szCs w:val="24"/>
          <w:rtl/>
        </w:rPr>
        <w:t xml:space="preserve"> </w:t>
      </w:r>
      <w:r w:rsidRPr="00164FAF">
        <w:rPr>
          <w:rFonts w:ascii="David" w:hAnsi="David" w:cs="David" w:hint="cs"/>
          <w:sz w:val="24"/>
          <w:szCs w:val="24"/>
          <w:rtl/>
        </w:rPr>
        <w:t>עולה מפסיקתו שאין לחייב פ</w:t>
      </w:r>
      <w:r w:rsidRPr="00164FAF">
        <w:rPr>
          <w:rFonts w:ascii="David" w:hAnsi="David" w:cs="David"/>
          <w:sz w:val="24"/>
          <w:szCs w:val="24"/>
          <w:rtl/>
        </w:rPr>
        <w:t>ועל</w:t>
      </w:r>
      <w:r w:rsidRPr="00164FAF">
        <w:rPr>
          <w:rFonts w:ascii="David" w:hAnsi="David" w:cs="David" w:hint="cs"/>
          <w:sz w:val="24"/>
          <w:szCs w:val="24"/>
          <w:rtl/>
        </w:rPr>
        <w:t xml:space="preserve"> כשומר</w:t>
      </w:r>
      <w:r w:rsidRPr="00164FAF">
        <w:rPr>
          <w:rFonts w:ascii="David" w:hAnsi="David" w:cs="David"/>
          <w:sz w:val="24"/>
          <w:szCs w:val="24"/>
          <w:rtl/>
        </w:rPr>
        <w:t xml:space="preserve"> </w:t>
      </w:r>
      <w:proofErr w:type="spellStart"/>
      <w:r w:rsidRPr="00164FAF">
        <w:rPr>
          <w:rFonts w:ascii="David" w:hAnsi="David" w:cs="David"/>
          <w:sz w:val="24"/>
          <w:szCs w:val="24"/>
          <w:rtl/>
        </w:rPr>
        <w:t>בגרמא</w:t>
      </w:r>
      <w:proofErr w:type="spellEnd"/>
      <w:r w:rsidR="00164FAF">
        <w:rPr>
          <w:rFonts w:ascii="David" w:hAnsi="David" w:cs="David" w:hint="cs"/>
          <w:sz w:val="24"/>
          <w:szCs w:val="24"/>
          <w:rtl/>
        </w:rPr>
        <w:t xml:space="preserve"> (נזק עקיף </w:t>
      </w:r>
      <w:r w:rsidR="00164FAF">
        <w:rPr>
          <w:rFonts w:ascii="David" w:hAnsi="David" w:cs="David"/>
          <w:sz w:val="24"/>
          <w:szCs w:val="24"/>
          <w:rtl/>
        </w:rPr>
        <w:t>–</w:t>
      </w:r>
      <w:r w:rsidR="00164FAF">
        <w:rPr>
          <w:rFonts w:ascii="David" w:hAnsi="David" w:cs="David" w:hint="cs"/>
          <w:sz w:val="24"/>
          <w:szCs w:val="24"/>
          <w:rtl/>
        </w:rPr>
        <w:t xml:space="preserve"> וכפי שיפורט בהרחבה להלן)</w:t>
      </w:r>
      <w:r w:rsidRPr="00164FAF">
        <w:rPr>
          <w:rFonts w:ascii="David" w:hAnsi="David" w:cs="David"/>
          <w:sz w:val="24"/>
          <w:szCs w:val="24"/>
          <w:rtl/>
        </w:rPr>
        <w:t xml:space="preserve"> אלא כשהוא שומר על גוף הממון</w:t>
      </w:r>
      <w:r w:rsidRPr="00164FAF">
        <w:rPr>
          <w:rFonts w:ascii="David" w:hAnsi="David" w:cs="David" w:hint="cs"/>
          <w:sz w:val="24"/>
          <w:szCs w:val="24"/>
          <w:rtl/>
        </w:rPr>
        <w:t xml:space="preserve"> (פתחי חושן, נזיקין, פרק ג, סעיף כה).</w:t>
      </w:r>
    </w:p>
    <w:p w14:paraId="5E3714BF" w14:textId="77777777" w:rsidR="00164FAF" w:rsidRDefault="00025BDC" w:rsidP="007D1F89">
      <w:pPr>
        <w:numPr>
          <w:ilvl w:val="0"/>
          <w:numId w:val="1"/>
        </w:numPr>
        <w:spacing w:line="360" w:lineRule="auto"/>
        <w:contextualSpacing/>
        <w:jc w:val="both"/>
        <w:rPr>
          <w:rFonts w:ascii="David" w:hAnsi="David" w:cs="David"/>
          <w:sz w:val="24"/>
          <w:szCs w:val="24"/>
        </w:rPr>
      </w:pPr>
      <w:r w:rsidRPr="00164FAF">
        <w:rPr>
          <w:rFonts w:ascii="David" w:hAnsi="David" w:cs="David" w:hint="cs"/>
          <w:sz w:val="24"/>
          <w:szCs w:val="24"/>
          <w:rtl/>
        </w:rPr>
        <w:t xml:space="preserve">במקרה שלנו הנתבעת לא מונתה להיות שומרת על הקורקינטים עצמם, אלא רק על השרתים, ולכן אין לחייבה בנזקי </w:t>
      </w:r>
      <w:proofErr w:type="spellStart"/>
      <w:r w:rsidRPr="00164FAF">
        <w:rPr>
          <w:rFonts w:ascii="David" w:hAnsi="David" w:cs="David" w:hint="cs"/>
          <w:sz w:val="24"/>
          <w:szCs w:val="24"/>
          <w:rtl/>
        </w:rPr>
        <w:t>גרמא</w:t>
      </w:r>
      <w:proofErr w:type="spellEnd"/>
      <w:r w:rsidRPr="00164FAF">
        <w:rPr>
          <w:rFonts w:ascii="David" w:hAnsi="David" w:cs="David" w:hint="cs"/>
          <w:sz w:val="24"/>
          <w:szCs w:val="24"/>
          <w:rtl/>
        </w:rPr>
        <w:t>.</w:t>
      </w:r>
    </w:p>
    <w:p w14:paraId="630DF5E2" w14:textId="3065A670" w:rsidR="00652DEA" w:rsidRDefault="007550D7" w:rsidP="007D1F89">
      <w:pPr>
        <w:numPr>
          <w:ilvl w:val="0"/>
          <w:numId w:val="1"/>
        </w:numPr>
        <w:spacing w:line="360" w:lineRule="auto"/>
        <w:contextualSpacing/>
        <w:jc w:val="both"/>
        <w:rPr>
          <w:rFonts w:ascii="David" w:hAnsi="David" w:cs="David"/>
          <w:sz w:val="24"/>
          <w:szCs w:val="24"/>
        </w:rPr>
      </w:pPr>
      <w:r w:rsidRPr="00164FAF">
        <w:rPr>
          <w:rFonts w:ascii="David" w:hAnsi="David" w:cs="David" w:hint="cs"/>
          <w:sz w:val="24"/>
          <w:szCs w:val="24"/>
          <w:rtl/>
        </w:rPr>
        <w:t>לאור כל האמור, בית הדין מתבקש לקבוע כי הנתבעת פטורה מאחריותה לנזק שנגרם ללקוח, גם אם יכריע כי היא מוגדרת כשומרת שכר.</w:t>
      </w:r>
    </w:p>
    <w:p w14:paraId="46AEF64C" w14:textId="77777777" w:rsidR="00164FAF" w:rsidRPr="00164FAF" w:rsidRDefault="00164FAF" w:rsidP="00164FAF">
      <w:pPr>
        <w:spacing w:line="360" w:lineRule="auto"/>
        <w:ind w:left="360"/>
        <w:contextualSpacing/>
        <w:jc w:val="both"/>
        <w:rPr>
          <w:rFonts w:ascii="David" w:hAnsi="David" w:cs="David"/>
          <w:sz w:val="24"/>
          <w:szCs w:val="24"/>
          <w:rtl/>
        </w:rPr>
      </w:pPr>
    </w:p>
    <w:p w14:paraId="3E08168D" w14:textId="117CB85F" w:rsidR="00745E83" w:rsidRDefault="00745E83" w:rsidP="00745E83">
      <w:pPr>
        <w:spacing w:line="360" w:lineRule="auto"/>
        <w:jc w:val="both"/>
        <w:rPr>
          <w:rFonts w:ascii="David" w:hAnsi="David" w:cs="David"/>
          <w:b/>
          <w:bCs/>
          <w:sz w:val="24"/>
          <w:szCs w:val="24"/>
          <w:rtl/>
        </w:rPr>
      </w:pPr>
      <w:r w:rsidRPr="00025BDC">
        <w:rPr>
          <w:rFonts w:ascii="David" w:hAnsi="David" w:cs="David" w:hint="cs"/>
          <w:b/>
          <w:bCs/>
          <w:sz w:val="24"/>
          <w:szCs w:val="24"/>
          <w:rtl/>
        </w:rPr>
        <w:t xml:space="preserve">נזקי </w:t>
      </w:r>
      <w:proofErr w:type="spellStart"/>
      <w:r w:rsidRPr="00025BDC">
        <w:rPr>
          <w:rFonts w:ascii="David" w:hAnsi="David" w:cs="David" w:hint="cs"/>
          <w:b/>
          <w:bCs/>
          <w:sz w:val="24"/>
          <w:szCs w:val="24"/>
          <w:rtl/>
        </w:rPr>
        <w:t>גרמא</w:t>
      </w:r>
      <w:proofErr w:type="spellEnd"/>
    </w:p>
    <w:p w14:paraId="0D508305" w14:textId="014A89EF" w:rsidR="00C906BC" w:rsidRDefault="00C906BC" w:rsidP="00C906BC">
      <w:pPr>
        <w:pStyle w:val="a3"/>
        <w:numPr>
          <w:ilvl w:val="0"/>
          <w:numId w:val="1"/>
        </w:numPr>
        <w:spacing w:line="360" w:lineRule="auto"/>
        <w:jc w:val="both"/>
        <w:rPr>
          <w:rFonts w:ascii="David" w:hAnsi="David" w:cs="David"/>
          <w:sz w:val="24"/>
          <w:szCs w:val="24"/>
        </w:rPr>
      </w:pPr>
      <w:r w:rsidRPr="00C906BC">
        <w:rPr>
          <w:rFonts w:ascii="David" w:hAnsi="David" w:cs="David" w:hint="cs"/>
          <w:sz w:val="24"/>
          <w:szCs w:val="24"/>
          <w:rtl/>
        </w:rPr>
        <w:t xml:space="preserve">גם אם יקבע שהנתבעת התרשלה בשמירה על שרתי החברה, הרי שמדובר בנזקי </w:t>
      </w:r>
      <w:proofErr w:type="spellStart"/>
      <w:r w:rsidRPr="00C906BC">
        <w:rPr>
          <w:rFonts w:ascii="David" w:hAnsi="David" w:cs="David" w:hint="cs"/>
          <w:sz w:val="24"/>
          <w:szCs w:val="24"/>
          <w:rtl/>
        </w:rPr>
        <w:t>גרמא</w:t>
      </w:r>
      <w:proofErr w:type="spellEnd"/>
      <w:r w:rsidRPr="00C906BC">
        <w:rPr>
          <w:rFonts w:ascii="David" w:hAnsi="David" w:cs="David" w:hint="cs"/>
          <w:sz w:val="24"/>
          <w:szCs w:val="24"/>
          <w:rtl/>
        </w:rPr>
        <w:t>.</w:t>
      </w:r>
    </w:p>
    <w:p w14:paraId="64BF1B86" w14:textId="644E6E29" w:rsidR="00C906BC" w:rsidRDefault="00C906BC" w:rsidP="00C906BC">
      <w:pPr>
        <w:pStyle w:val="a3"/>
        <w:numPr>
          <w:ilvl w:val="0"/>
          <w:numId w:val="1"/>
        </w:numPr>
        <w:spacing w:line="360" w:lineRule="auto"/>
        <w:jc w:val="both"/>
        <w:rPr>
          <w:rFonts w:ascii="David" w:hAnsi="David" w:cs="David"/>
          <w:sz w:val="24"/>
          <w:szCs w:val="24"/>
        </w:rPr>
      </w:pPr>
      <w:r w:rsidRPr="00C906BC">
        <w:rPr>
          <w:rFonts w:ascii="David" w:hAnsi="David" w:cs="David"/>
          <w:sz w:val="24"/>
          <w:szCs w:val="24"/>
          <w:rtl/>
        </w:rPr>
        <w:t>ב</w:t>
      </w:r>
      <w:r w:rsidR="00025BDC">
        <w:rPr>
          <w:rFonts w:ascii="David" w:hAnsi="David" w:cs="David" w:hint="cs"/>
          <w:sz w:val="24"/>
          <w:szCs w:val="24"/>
          <w:rtl/>
        </w:rPr>
        <w:t>משנה</w:t>
      </w:r>
      <w:r w:rsidRPr="00C906BC">
        <w:rPr>
          <w:rFonts w:ascii="David" w:hAnsi="David" w:cs="David"/>
          <w:sz w:val="24"/>
          <w:szCs w:val="24"/>
          <w:rtl/>
        </w:rPr>
        <w:t xml:space="preserve"> (בבא קמא</w:t>
      </w:r>
      <w:r w:rsidRPr="00C906BC">
        <w:rPr>
          <w:rFonts w:ascii="David" w:hAnsi="David" w:cs="David" w:hint="cs"/>
          <w:sz w:val="24"/>
          <w:szCs w:val="24"/>
          <w:rtl/>
        </w:rPr>
        <w:t>,</w:t>
      </w:r>
      <w:r w:rsidRPr="00C906BC">
        <w:rPr>
          <w:rFonts w:ascii="David" w:hAnsi="David" w:cs="David"/>
          <w:sz w:val="24"/>
          <w:szCs w:val="24"/>
          <w:rtl/>
        </w:rPr>
        <w:t xml:space="preserve"> </w:t>
      </w:r>
      <w:proofErr w:type="spellStart"/>
      <w:r w:rsidRPr="00C906BC">
        <w:rPr>
          <w:rFonts w:ascii="David" w:hAnsi="David" w:cs="David"/>
          <w:sz w:val="24"/>
          <w:szCs w:val="24"/>
          <w:rtl/>
        </w:rPr>
        <w:t>נה</w:t>
      </w:r>
      <w:proofErr w:type="spellEnd"/>
      <w:r w:rsidRPr="00C906BC">
        <w:rPr>
          <w:rFonts w:ascii="David" w:hAnsi="David" w:cs="David"/>
          <w:sz w:val="24"/>
          <w:szCs w:val="24"/>
          <w:rtl/>
        </w:rPr>
        <w:t xml:space="preserve"> ע"ב) נאמר:</w:t>
      </w:r>
      <w:r w:rsidRPr="00C906BC">
        <w:rPr>
          <w:rFonts w:ascii="David" w:hAnsi="David" w:cs="David" w:hint="cs"/>
          <w:sz w:val="24"/>
          <w:szCs w:val="24"/>
          <w:rtl/>
        </w:rPr>
        <w:t xml:space="preserve"> '</w:t>
      </w:r>
      <w:r w:rsidRPr="00C906BC">
        <w:rPr>
          <w:rFonts w:ascii="David" w:hAnsi="David" w:cs="David"/>
          <w:sz w:val="24"/>
          <w:szCs w:val="24"/>
          <w:rtl/>
        </w:rPr>
        <w:t>הכונס צאן לדיר ונעל בפניה כראוי, ויצאה והזיקה, פטור</w:t>
      </w:r>
      <w:r w:rsidRPr="00C906BC">
        <w:rPr>
          <w:rFonts w:ascii="David" w:hAnsi="David" w:cs="David" w:hint="cs"/>
          <w:sz w:val="24"/>
          <w:szCs w:val="24"/>
          <w:rtl/>
        </w:rPr>
        <w:t xml:space="preserve">. </w:t>
      </w:r>
      <w:r w:rsidRPr="00C906BC">
        <w:rPr>
          <w:rFonts w:ascii="David" w:hAnsi="David" w:cs="David"/>
          <w:sz w:val="24"/>
          <w:szCs w:val="24"/>
          <w:rtl/>
        </w:rPr>
        <w:t xml:space="preserve"> לא נעל בפניה כראוי ויצאה והזיקה, חייב</w:t>
      </w:r>
      <w:r w:rsidRPr="00C906BC">
        <w:rPr>
          <w:rFonts w:ascii="David" w:hAnsi="David" w:cs="David" w:hint="cs"/>
          <w:sz w:val="24"/>
          <w:szCs w:val="24"/>
          <w:rtl/>
        </w:rPr>
        <w:t>.</w:t>
      </w:r>
      <w:r w:rsidRPr="00C906BC">
        <w:rPr>
          <w:rFonts w:ascii="David" w:hAnsi="David" w:cs="David"/>
          <w:sz w:val="24"/>
          <w:szCs w:val="24"/>
          <w:rtl/>
        </w:rPr>
        <w:t xml:space="preserve">  </w:t>
      </w:r>
      <w:r w:rsidRPr="00C906BC">
        <w:rPr>
          <w:rFonts w:ascii="David" w:hAnsi="David" w:cs="David"/>
          <w:b/>
          <w:bCs/>
          <w:sz w:val="24"/>
          <w:szCs w:val="24"/>
          <w:rtl/>
        </w:rPr>
        <w:t>נפרצה בלילה או שפרצוה לסטים ויצאה והזיקה, פטור</w:t>
      </w:r>
      <w:r w:rsidRPr="00C906BC">
        <w:rPr>
          <w:rFonts w:ascii="David" w:hAnsi="David" w:cs="David" w:hint="cs"/>
          <w:b/>
          <w:bCs/>
          <w:sz w:val="24"/>
          <w:szCs w:val="24"/>
          <w:rtl/>
        </w:rPr>
        <w:t>.</w:t>
      </w:r>
      <w:r w:rsidRPr="00C906BC">
        <w:rPr>
          <w:rFonts w:ascii="David" w:hAnsi="David" w:cs="David"/>
          <w:b/>
          <w:bCs/>
          <w:sz w:val="24"/>
          <w:szCs w:val="24"/>
          <w:rtl/>
        </w:rPr>
        <w:t xml:space="preserve"> הוציאוה לסטים </w:t>
      </w:r>
      <w:proofErr w:type="spellStart"/>
      <w:r w:rsidRPr="00C906BC">
        <w:rPr>
          <w:rFonts w:ascii="David" w:hAnsi="David" w:cs="David"/>
          <w:b/>
          <w:bCs/>
          <w:sz w:val="24"/>
          <w:szCs w:val="24"/>
          <w:rtl/>
        </w:rPr>
        <w:t>לסטים</w:t>
      </w:r>
      <w:proofErr w:type="spellEnd"/>
      <w:r w:rsidRPr="00C906BC">
        <w:rPr>
          <w:rFonts w:ascii="David" w:hAnsi="David" w:cs="David"/>
          <w:b/>
          <w:bCs/>
          <w:sz w:val="24"/>
          <w:szCs w:val="24"/>
          <w:rtl/>
        </w:rPr>
        <w:t xml:space="preserve"> חייבים</w:t>
      </w:r>
      <w:r w:rsidRPr="00C906BC">
        <w:rPr>
          <w:rFonts w:ascii="David" w:hAnsi="David" w:cs="David" w:hint="cs"/>
          <w:b/>
          <w:bCs/>
          <w:sz w:val="24"/>
          <w:szCs w:val="24"/>
          <w:rtl/>
        </w:rPr>
        <w:t>'</w:t>
      </w:r>
      <w:r w:rsidRPr="00C906BC">
        <w:rPr>
          <w:rFonts w:ascii="David" w:hAnsi="David" w:cs="David"/>
          <w:b/>
          <w:bCs/>
          <w:sz w:val="24"/>
          <w:szCs w:val="24"/>
          <w:rtl/>
        </w:rPr>
        <w:t>.</w:t>
      </w:r>
    </w:p>
    <w:p w14:paraId="128FD32D" w14:textId="4C3100B4" w:rsidR="00C906BC" w:rsidRDefault="00C906BC" w:rsidP="00C906BC">
      <w:pPr>
        <w:pStyle w:val="a3"/>
        <w:numPr>
          <w:ilvl w:val="0"/>
          <w:numId w:val="1"/>
        </w:numPr>
        <w:spacing w:line="360" w:lineRule="auto"/>
        <w:jc w:val="both"/>
        <w:rPr>
          <w:rFonts w:ascii="David" w:hAnsi="David" w:cs="David"/>
          <w:sz w:val="24"/>
          <w:szCs w:val="24"/>
        </w:rPr>
      </w:pPr>
      <w:r w:rsidRPr="00C906BC">
        <w:rPr>
          <w:rFonts w:ascii="David" w:hAnsi="David" w:cs="David" w:hint="cs"/>
          <w:sz w:val="24"/>
          <w:szCs w:val="24"/>
          <w:rtl/>
        </w:rPr>
        <w:t xml:space="preserve">אף אם אכן הנתבעת השאירה פרצה באבטחה כטענת הנתבעת, הרי </w:t>
      </w:r>
      <w:proofErr w:type="spellStart"/>
      <w:r w:rsidRPr="00C906BC">
        <w:rPr>
          <w:rFonts w:ascii="David" w:hAnsi="David" w:cs="David" w:hint="cs"/>
          <w:sz w:val="24"/>
          <w:szCs w:val="24"/>
          <w:rtl/>
        </w:rPr>
        <w:t>שההאקרים</w:t>
      </w:r>
      <w:proofErr w:type="spellEnd"/>
      <w:r w:rsidRPr="00C906BC">
        <w:rPr>
          <w:rFonts w:ascii="David" w:hAnsi="David" w:cs="David" w:hint="cs"/>
          <w:sz w:val="24"/>
          <w:szCs w:val="24"/>
          <w:rtl/>
        </w:rPr>
        <w:t xml:space="preserve"> הם שפרצו והם שהוציאו את המידע הרלוונטי שאפשר להם להשתלט על שרתי החברה, ולכן הנתבעת פטורה מכל חיוב נזיקי. </w:t>
      </w:r>
    </w:p>
    <w:p w14:paraId="32A5239D" w14:textId="127D0AAB" w:rsidR="00C906BC" w:rsidRDefault="00C906BC" w:rsidP="00C906BC">
      <w:pPr>
        <w:pStyle w:val="a3"/>
        <w:numPr>
          <w:ilvl w:val="0"/>
          <w:numId w:val="1"/>
        </w:numPr>
        <w:spacing w:line="360" w:lineRule="auto"/>
        <w:jc w:val="both"/>
        <w:rPr>
          <w:rFonts w:ascii="David" w:hAnsi="David" w:cs="David"/>
          <w:sz w:val="24"/>
          <w:szCs w:val="24"/>
        </w:rPr>
      </w:pPr>
      <w:r w:rsidRPr="00C906BC">
        <w:rPr>
          <w:rFonts w:ascii="David" w:hAnsi="David" w:cs="David" w:hint="cs"/>
          <w:sz w:val="24"/>
          <w:szCs w:val="24"/>
          <w:rtl/>
        </w:rPr>
        <w:t>אם תטען התובעת כי מדובר בנזק מסוג גרמי אשר יש לחייב בגינו</w:t>
      </w:r>
      <w:r w:rsidR="0028208F">
        <w:rPr>
          <w:rFonts w:ascii="David" w:hAnsi="David" w:cs="David" w:hint="cs"/>
          <w:sz w:val="24"/>
          <w:szCs w:val="24"/>
          <w:rtl/>
        </w:rPr>
        <w:t>,</w:t>
      </w:r>
      <w:r w:rsidRPr="00C906BC">
        <w:rPr>
          <w:rFonts w:ascii="David" w:hAnsi="David" w:cs="David" w:hint="cs"/>
          <w:sz w:val="24"/>
          <w:szCs w:val="24"/>
          <w:rtl/>
        </w:rPr>
        <w:t xml:space="preserve"> תבהיר הנתבעת כי נפסק </w:t>
      </w:r>
      <w:proofErr w:type="spellStart"/>
      <w:r w:rsidRPr="00C906BC">
        <w:rPr>
          <w:rFonts w:ascii="David" w:hAnsi="David" w:cs="David" w:hint="cs"/>
          <w:sz w:val="24"/>
          <w:szCs w:val="24"/>
          <w:rtl/>
        </w:rPr>
        <w:t>ברא"ש</w:t>
      </w:r>
      <w:proofErr w:type="spellEnd"/>
      <w:r w:rsidRPr="00C906BC">
        <w:rPr>
          <w:rFonts w:ascii="David" w:hAnsi="David" w:cs="David" w:hint="cs"/>
          <w:sz w:val="24"/>
          <w:szCs w:val="24"/>
          <w:rtl/>
        </w:rPr>
        <w:t xml:space="preserve"> (שו"ת </w:t>
      </w:r>
      <w:proofErr w:type="spellStart"/>
      <w:r w:rsidRPr="00C906BC">
        <w:rPr>
          <w:rFonts w:ascii="David" w:hAnsi="David" w:cs="David" w:hint="cs"/>
          <w:sz w:val="24"/>
          <w:szCs w:val="24"/>
          <w:rtl/>
        </w:rPr>
        <w:t>יז</w:t>
      </w:r>
      <w:proofErr w:type="spellEnd"/>
      <w:r w:rsidRPr="00C906BC">
        <w:rPr>
          <w:rFonts w:ascii="David" w:hAnsi="David" w:cs="David" w:hint="cs"/>
          <w:sz w:val="24"/>
          <w:szCs w:val="24"/>
          <w:rtl/>
        </w:rPr>
        <w:t xml:space="preserve">) שהחיוב בדין גרמי הינו רק כאשר האדם עושה בעצמו את </w:t>
      </w:r>
      <w:r w:rsidRPr="00C906BC">
        <w:rPr>
          <w:rFonts w:ascii="David" w:hAnsi="David" w:cs="David"/>
          <w:sz w:val="24"/>
          <w:szCs w:val="24"/>
          <w:rtl/>
        </w:rPr>
        <w:t xml:space="preserve">ההיזק לממון </w:t>
      </w:r>
      <w:proofErr w:type="spellStart"/>
      <w:r w:rsidRPr="00C906BC">
        <w:rPr>
          <w:rFonts w:ascii="David" w:hAnsi="David" w:cs="David"/>
          <w:sz w:val="24"/>
          <w:szCs w:val="24"/>
          <w:rtl/>
        </w:rPr>
        <w:t>חבירו</w:t>
      </w:r>
      <w:proofErr w:type="spellEnd"/>
      <w:r w:rsidRPr="00C906BC">
        <w:rPr>
          <w:rFonts w:ascii="David" w:hAnsi="David" w:cs="David" w:hint="cs"/>
          <w:sz w:val="24"/>
          <w:szCs w:val="24"/>
          <w:rtl/>
        </w:rPr>
        <w:t xml:space="preserve">, וכן כשהנזק ודאי ('ברי </w:t>
      </w:r>
      <w:proofErr w:type="spellStart"/>
      <w:r w:rsidRPr="00C906BC">
        <w:rPr>
          <w:rFonts w:ascii="David" w:hAnsi="David" w:cs="David" w:hint="cs"/>
          <w:sz w:val="24"/>
          <w:szCs w:val="24"/>
          <w:rtl/>
        </w:rPr>
        <w:t>היזקא</w:t>
      </w:r>
      <w:proofErr w:type="spellEnd"/>
      <w:r w:rsidRPr="00C906BC">
        <w:rPr>
          <w:rFonts w:ascii="David" w:hAnsi="David" w:cs="David" w:hint="cs"/>
          <w:sz w:val="24"/>
          <w:szCs w:val="24"/>
          <w:rtl/>
        </w:rPr>
        <w:t>').</w:t>
      </w:r>
    </w:p>
    <w:p w14:paraId="045415B5" w14:textId="77777777" w:rsidR="00C906BC" w:rsidRPr="00C906BC" w:rsidRDefault="00C906BC" w:rsidP="00C906BC">
      <w:pPr>
        <w:pStyle w:val="a3"/>
        <w:numPr>
          <w:ilvl w:val="0"/>
          <w:numId w:val="1"/>
        </w:numPr>
        <w:spacing w:line="360" w:lineRule="auto"/>
        <w:jc w:val="both"/>
        <w:rPr>
          <w:rFonts w:ascii="David" w:hAnsi="David" w:cs="David"/>
          <w:sz w:val="24"/>
          <w:szCs w:val="24"/>
          <w:rtl/>
        </w:rPr>
      </w:pPr>
      <w:r w:rsidRPr="00C906BC">
        <w:rPr>
          <w:rFonts w:ascii="David" w:hAnsi="David" w:cs="David" w:hint="cs"/>
          <w:sz w:val="24"/>
          <w:szCs w:val="24"/>
          <w:rtl/>
        </w:rPr>
        <w:lastRenderedPageBreak/>
        <w:t xml:space="preserve">במקרה דנן הנתבעת לא עשתה בכוחות עצמה פעולה שגרמה לנזק, אלא לכל היותר התרשלה בשמירה, וכן הנזק לא היה וודאי, שכן הסיכוי שבזמן הקצר בו השתלטו </w:t>
      </w:r>
      <w:proofErr w:type="spellStart"/>
      <w:r w:rsidRPr="00C906BC">
        <w:rPr>
          <w:rFonts w:ascii="David" w:hAnsi="David" w:cs="David" w:hint="cs"/>
          <w:sz w:val="24"/>
          <w:szCs w:val="24"/>
          <w:rtl/>
        </w:rPr>
        <w:t>ההאקרים</w:t>
      </w:r>
      <w:proofErr w:type="spellEnd"/>
      <w:r w:rsidRPr="00C906BC">
        <w:rPr>
          <w:rFonts w:ascii="David" w:hAnsi="David" w:cs="David" w:hint="cs"/>
          <w:sz w:val="24"/>
          <w:szCs w:val="24"/>
          <w:rtl/>
        </w:rPr>
        <w:t xml:space="preserve"> על השרתים יתרחש נזק למי מהנוסעים בקורקינטים היה קלוש.  </w:t>
      </w:r>
    </w:p>
    <w:p w14:paraId="190049DE" w14:textId="4D6EC277" w:rsidR="00745E83" w:rsidRDefault="00C906BC"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לפי זה אין גם לקבל את טענותיה של התובעת כי הנתבעת נחשבת 'שולחני' ו'שורף שטר חברו', שכן כל אלה חוסות תחת גדר '</w:t>
      </w:r>
      <w:proofErr w:type="spellStart"/>
      <w:r>
        <w:rPr>
          <w:rFonts w:ascii="David" w:hAnsi="David" w:cs="David" w:hint="cs"/>
          <w:sz w:val="24"/>
          <w:szCs w:val="24"/>
          <w:rtl/>
        </w:rPr>
        <w:t>דינא</w:t>
      </w:r>
      <w:proofErr w:type="spellEnd"/>
      <w:r>
        <w:rPr>
          <w:rFonts w:ascii="David" w:hAnsi="David" w:cs="David" w:hint="cs"/>
          <w:sz w:val="24"/>
          <w:szCs w:val="24"/>
          <w:rtl/>
        </w:rPr>
        <w:t xml:space="preserve"> </w:t>
      </w:r>
      <w:proofErr w:type="spellStart"/>
      <w:r>
        <w:rPr>
          <w:rFonts w:ascii="David" w:hAnsi="David" w:cs="David" w:hint="cs"/>
          <w:sz w:val="24"/>
          <w:szCs w:val="24"/>
          <w:rtl/>
        </w:rPr>
        <w:t>דגמרי</w:t>
      </w:r>
      <w:proofErr w:type="spellEnd"/>
      <w:r>
        <w:rPr>
          <w:rFonts w:ascii="David" w:hAnsi="David" w:cs="David" w:hint="cs"/>
          <w:sz w:val="24"/>
          <w:szCs w:val="24"/>
          <w:rtl/>
        </w:rPr>
        <w:t xml:space="preserve">' ומחייבות רק במקרים של פעולה אקטיבית ונזק וודאי, מה שלא קם בענייננו. </w:t>
      </w:r>
    </w:p>
    <w:p w14:paraId="2D2720FB" w14:textId="2E751369" w:rsidR="00C906BC" w:rsidRDefault="00C906BC"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בייחוד נכון הדבר בנוגע לעיקר נתח הפיצוי הנוגע לאובדן רווחיו של הלקוח בגין</w:t>
      </w:r>
      <w:r w:rsidR="000D3DBE">
        <w:rPr>
          <w:rFonts w:ascii="David" w:hAnsi="David" w:cs="David" w:hint="cs"/>
          <w:sz w:val="24"/>
          <w:szCs w:val="24"/>
          <w:rtl/>
        </w:rPr>
        <w:t xml:space="preserve"> חזרת המשקיעים מהנכונות להשקיע במיזם. </w:t>
      </w:r>
    </w:p>
    <w:p w14:paraId="5C766AB3" w14:textId="1BAEA2AE" w:rsidR="000D3DBE" w:rsidRDefault="000D3DBE"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נפסק כי אובדן רווח (בניגוד להפסד) מוגדר </w:t>
      </w:r>
      <w:proofErr w:type="spellStart"/>
      <w:r>
        <w:rPr>
          <w:rFonts w:ascii="David" w:hAnsi="David" w:cs="David" w:hint="cs"/>
          <w:sz w:val="24"/>
          <w:szCs w:val="24"/>
          <w:rtl/>
        </w:rPr>
        <w:t>כגרמא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דהיינו נזק עקיף שלא ניתן לחייב עליו, ולכן גם אם הדבר נבע מעטיה של הנתבעת, אין לחייבה. בעניין זה ראו את דברי </w:t>
      </w:r>
      <w:proofErr w:type="spellStart"/>
      <w:r>
        <w:rPr>
          <w:rFonts w:ascii="David" w:hAnsi="David" w:cs="David" w:hint="cs"/>
          <w:sz w:val="24"/>
          <w:szCs w:val="24"/>
          <w:rtl/>
        </w:rPr>
        <w:t>המהר"ם</w:t>
      </w:r>
      <w:proofErr w:type="spellEnd"/>
      <w:r>
        <w:rPr>
          <w:rFonts w:ascii="David" w:hAnsi="David" w:cs="David" w:hint="cs"/>
          <w:sz w:val="24"/>
          <w:szCs w:val="24"/>
          <w:rtl/>
        </w:rPr>
        <w:t xml:space="preserve"> </w:t>
      </w:r>
      <w:r w:rsidRPr="000D3DBE">
        <w:rPr>
          <w:rFonts w:ascii="David" w:hAnsi="David" w:cs="David"/>
          <w:sz w:val="24"/>
          <w:szCs w:val="24"/>
          <w:rtl/>
        </w:rPr>
        <w:t>(שו"ת</w:t>
      </w:r>
      <w:r>
        <w:rPr>
          <w:rFonts w:ascii="David" w:hAnsi="David" w:cs="David" w:hint="cs"/>
          <w:sz w:val="24"/>
          <w:szCs w:val="24"/>
          <w:rtl/>
        </w:rPr>
        <w:t>,</w:t>
      </w:r>
      <w:r w:rsidRPr="000D3DBE">
        <w:rPr>
          <w:rFonts w:ascii="David" w:hAnsi="David" w:cs="David"/>
          <w:sz w:val="24"/>
          <w:szCs w:val="24"/>
          <w:rtl/>
        </w:rPr>
        <w:t xml:space="preserve"> דפוס פראג, סימן </w:t>
      </w:r>
      <w:proofErr w:type="spellStart"/>
      <w:r w:rsidRPr="000D3DBE">
        <w:rPr>
          <w:rFonts w:ascii="David" w:hAnsi="David" w:cs="David"/>
          <w:sz w:val="24"/>
          <w:szCs w:val="24"/>
          <w:rtl/>
        </w:rPr>
        <w:t>תתכא</w:t>
      </w:r>
      <w:proofErr w:type="spellEnd"/>
      <w:r w:rsidRPr="000D3DBE">
        <w:rPr>
          <w:rFonts w:ascii="David" w:hAnsi="David" w:cs="David"/>
          <w:sz w:val="24"/>
          <w:szCs w:val="24"/>
          <w:rtl/>
        </w:rPr>
        <w:t xml:space="preserve">) </w:t>
      </w:r>
      <w:r>
        <w:rPr>
          <w:rFonts w:ascii="David" w:hAnsi="David" w:cs="David" w:hint="cs"/>
          <w:sz w:val="24"/>
          <w:szCs w:val="24"/>
          <w:rtl/>
        </w:rPr>
        <w:t xml:space="preserve"> '</w:t>
      </w:r>
      <w:r w:rsidRPr="000D3DBE">
        <w:rPr>
          <w:rFonts w:ascii="David" w:hAnsi="David" w:cs="David"/>
          <w:sz w:val="24"/>
          <w:szCs w:val="24"/>
          <w:rtl/>
        </w:rPr>
        <w:t xml:space="preserve">דין הוא </w:t>
      </w:r>
      <w:proofErr w:type="spellStart"/>
      <w:r w:rsidRPr="000D3DBE">
        <w:rPr>
          <w:rFonts w:ascii="David" w:hAnsi="David" w:cs="David"/>
          <w:sz w:val="24"/>
          <w:szCs w:val="24"/>
          <w:rtl/>
        </w:rPr>
        <w:t>דדיינינן</w:t>
      </w:r>
      <w:proofErr w:type="spellEnd"/>
      <w:r w:rsidRPr="000D3DBE">
        <w:rPr>
          <w:rFonts w:ascii="David" w:hAnsi="David" w:cs="David"/>
          <w:sz w:val="24"/>
          <w:szCs w:val="24"/>
          <w:rtl/>
        </w:rPr>
        <w:t xml:space="preserve"> </w:t>
      </w:r>
      <w:proofErr w:type="spellStart"/>
      <w:r w:rsidRPr="000D3DBE">
        <w:rPr>
          <w:rFonts w:ascii="David" w:hAnsi="David" w:cs="David"/>
          <w:sz w:val="24"/>
          <w:szCs w:val="24"/>
          <w:rtl/>
        </w:rPr>
        <w:t>דינא</w:t>
      </w:r>
      <w:proofErr w:type="spellEnd"/>
      <w:r w:rsidRPr="000D3DBE">
        <w:rPr>
          <w:rFonts w:ascii="David" w:hAnsi="David" w:cs="David"/>
          <w:sz w:val="24"/>
          <w:szCs w:val="24"/>
          <w:rtl/>
        </w:rPr>
        <w:t xml:space="preserve"> </w:t>
      </w:r>
      <w:proofErr w:type="spellStart"/>
      <w:r w:rsidRPr="000D3DBE">
        <w:rPr>
          <w:rFonts w:ascii="David" w:hAnsi="David" w:cs="David"/>
          <w:sz w:val="24"/>
          <w:szCs w:val="24"/>
          <w:rtl/>
        </w:rPr>
        <w:t>דגרמי</w:t>
      </w:r>
      <w:proofErr w:type="spellEnd"/>
      <w:r w:rsidRPr="000D3DBE">
        <w:rPr>
          <w:rFonts w:ascii="David" w:hAnsi="David" w:cs="David"/>
          <w:sz w:val="24"/>
          <w:szCs w:val="24"/>
          <w:rtl/>
        </w:rPr>
        <w:t xml:space="preserve">, היינו במקום שמפסיד חברו על ידי גרימתו. אבל מקום שהיה יכול להרוויח, וגורם לו בגרימתו שאינו מרוויח </w:t>
      </w:r>
      <w:r>
        <w:rPr>
          <w:rFonts w:ascii="David" w:hAnsi="David" w:cs="David"/>
          <w:sz w:val="24"/>
          <w:szCs w:val="24"/>
          <w:rtl/>
        </w:rPr>
        <w:t>–</w:t>
      </w:r>
      <w:r w:rsidRPr="000D3DBE">
        <w:rPr>
          <w:rFonts w:ascii="David" w:hAnsi="David" w:cs="David"/>
          <w:sz w:val="24"/>
          <w:szCs w:val="24"/>
          <w:rtl/>
        </w:rPr>
        <w:t xml:space="preserve"> פטור</w:t>
      </w:r>
      <w:r>
        <w:rPr>
          <w:rFonts w:ascii="David" w:hAnsi="David" w:cs="David" w:hint="cs"/>
          <w:sz w:val="24"/>
          <w:szCs w:val="24"/>
          <w:rtl/>
        </w:rPr>
        <w:t>'.</w:t>
      </w:r>
    </w:p>
    <w:p w14:paraId="15A3B046" w14:textId="26F3C35E" w:rsidR="000F0BDB" w:rsidRDefault="000F0BDB"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הנתבעת סיפקה שירותי הגנה המיטביים ודו"ח מקיף על מצב ההגנה על שרתי החברה כאמור, ולכן לא ניתן להגדירה כ'פורצת גדר' חזקה ובריאה. </w:t>
      </w:r>
    </w:p>
    <w:p w14:paraId="6527423D" w14:textId="17A97EBD" w:rsidR="00745E83" w:rsidRDefault="00745E83" w:rsidP="00745E83">
      <w:pPr>
        <w:spacing w:line="360" w:lineRule="auto"/>
        <w:jc w:val="both"/>
        <w:rPr>
          <w:rFonts w:ascii="David" w:hAnsi="David" w:cs="David"/>
          <w:b/>
          <w:bCs/>
          <w:sz w:val="24"/>
          <w:szCs w:val="24"/>
          <w:rtl/>
        </w:rPr>
      </w:pPr>
      <w:r w:rsidRPr="00745E83">
        <w:rPr>
          <w:rFonts w:ascii="David" w:hAnsi="David" w:cs="David" w:hint="cs"/>
          <w:b/>
          <w:bCs/>
          <w:sz w:val="24"/>
          <w:szCs w:val="24"/>
          <w:rtl/>
        </w:rPr>
        <w:t>אחריות חברות ביטוח</w:t>
      </w:r>
    </w:p>
    <w:p w14:paraId="5C6FDA86" w14:textId="612848A4" w:rsidR="000F6E91" w:rsidRPr="000F6E91" w:rsidRDefault="00255A6D"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בשולי הדברים יוער כי, </w:t>
      </w:r>
      <w:r w:rsidR="000F6E91" w:rsidRPr="000F6E91">
        <w:rPr>
          <w:rFonts w:ascii="David" w:hAnsi="David" w:cs="David" w:hint="cs"/>
          <w:sz w:val="24"/>
          <w:szCs w:val="24"/>
          <w:rtl/>
        </w:rPr>
        <w:t xml:space="preserve">כאמור, בשל כך שמדובר בנזקי </w:t>
      </w:r>
      <w:proofErr w:type="spellStart"/>
      <w:r w:rsidR="000F6E91" w:rsidRPr="000F6E91">
        <w:rPr>
          <w:rFonts w:ascii="David" w:hAnsi="David" w:cs="David" w:hint="cs"/>
          <w:sz w:val="24"/>
          <w:szCs w:val="24"/>
          <w:rtl/>
        </w:rPr>
        <w:t>גרמא</w:t>
      </w:r>
      <w:proofErr w:type="spellEnd"/>
      <w:r w:rsidR="000F6E91" w:rsidRPr="000F6E91">
        <w:rPr>
          <w:rFonts w:ascii="David" w:hAnsi="David" w:cs="David" w:hint="cs"/>
          <w:sz w:val="24"/>
          <w:szCs w:val="24"/>
          <w:rtl/>
        </w:rPr>
        <w:t xml:space="preserve">, למעשה גם חברת הביטוח </w:t>
      </w:r>
      <w:r w:rsidR="000F6E91" w:rsidRPr="000F6E91">
        <w:rPr>
          <w:rFonts w:ascii="David" w:hAnsi="David" w:cs="David"/>
          <w:sz w:val="24"/>
          <w:szCs w:val="24"/>
          <w:rtl/>
        </w:rPr>
        <w:t>–</w:t>
      </w:r>
      <w:r w:rsidR="000F6E91" w:rsidRPr="000F6E91">
        <w:rPr>
          <w:rFonts w:ascii="David" w:hAnsi="David" w:cs="David" w:hint="cs"/>
          <w:sz w:val="24"/>
          <w:szCs w:val="24"/>
          <w:rtl/>
        </w:rPr>
        <w:t xml:space="preserve"> התובעת, אינה חבה בתשלום ללקוח, ואם הייתה פונה לבית דין הפוסק על פי ההלכה הייתה נפטרת </w:t>
      </w:r>
      <w:proofErr w:type="spellStart"/>
      <w:r w:rsidR="000F6E91" w:rsidRPr="000F6E91">
        <w:rPr>
          <w:rFonts w:ascii="David" w:hAnsi="David" w:cs="David" w:hint="cs"/>
          <w:sz w:val="24"/>
          <w:szCs w:val="24"/>
          <w:rtl/>
        </w:rPr>
        <w:t>מחבותה</w:t>
      </w:r>
      <w:proofErr w:type="spellEnd"/>
      <w:r w:rsidR="000F6E91" w:rsidRPr="000F6E91">
        <w:rPr>
          <w:rFonts w:ascii="David" w:hAnsi="David" w:cs="David" w:hint="cs"/>
          <w:sz w:val="24"/>
          <w:szCs w:val="24"/>
          <w:rtl/>
        </w:rPr>
        <w:t xml:space="preserve">. </w:t>
      </w:r>
    </w:p>
    <w:p w14:paraId="14B32975" w14:textId="0C57A6D6" w:rsidR="000F6E91" w:rsidRDefault="000F6E91" w:rsidP="00C906BC">
      <w:pPr>
        <w:pStyle w:val="a3"/>
        <w:numPr>
          <w:ilvl w:val="0"/>
          <w:numId w:val="1"/>
        </w:numPr>
        <w:spacing w:line="360" w:lineRule="auto"/>
        <w:jc w:val="both"/>
        <w:rPr>
          <w:rFonts w:ascii="David" w:hAnsi="David" w:cs="David"/>
          <w:sz w:val="24"/>
          <w:szCs w:val="24"/>
        </w:rPr>
      </w:pPr>
      <w:r w:rsidRPr="000F6E91">
        <w:rPr>
          <w:rFonts w:ascii="David" w:hAnsi="David" w:cs="David" w:hint="cs"/>
          <w:sz w:val="24"/>
          <w:szCs w:val="24"/>
          <w:rtl/>
        </w:rPr>
        <w:t>משום כך, אין לאפשר לה לגלגל על הנתבעת שיפוי על פיצוי שבהתנהלות משפטית זהירה ונכונה הי</w:t>
      </w:r>
      <w:r>
        <w:rPr>
          <w:rFonts w:ascii="David" w:hAnsi="David" w:cs="David" w:hint="cs"/>
          <w:sz w:val="24"/>
          <w:szCs w:val="24"/>
          <w:rtl/>
        </w:rPr>
        <w:t>י</w:t>
      </w:r>
      <w:r w:rsidRPr="000F6E91">
        <w:rPr>
          <w:rFonts w:ascii="David" w:hAnsi="David" w:cs="David" w:hint="cs"/>
          <w:sz w:val="24"/>
          <w:szCs w:val="24"/>
          <w:rtl/>
        </w:rPr>
        <w:t xml:space="preserve">תה </w:t>
      </w:r>
      <w:r>
        <w:rPr>
          <w:rFonts w:ascii="David" w:hAnsi="David" w:cs="David" w:hint="cs"/>
          <w:sz w:val="24"/>
          <w:szCs w:val="24"/>
          <w:rtl/>
        </w:rPr>
        <w:t xml:space="preserve">אף היא נמנעת ממנו. </w:t>
      </w:r>
    </w:p>
    <w:p w14:paraId="19A80463" w14:textId="61779F62" w:rsidR="000F6E91" w:rsidRDefault="000F6E91"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אמנם מיעוט פוסקים, אותם ציינה התובעת, סוברים שלחברת ביטוח אחריות גם על נזקי </w:t>
      </w:r>
      <w:proofErr w:type="spellStart"/>
      <w:r>
        <w:rPr>
          <w:rFonts w:ascii="David" w:hAnsi="David" w:cs="David" w:hint="cs"/>
          <w:sz w:val="24"/>
          <w:szCs w:val="24"/>
          <w:rtl/>
        </w:rPr>
        <w:t>גרמא</w:t>
      </w:r>
      <w:proofErr w:type="spellEnd"/>
      <w:r>
        <w:rPr>
          <w:rFonts w:ascii="David" w:hAnsi="David" w:cs="David" w:hint="cs"/>
          <w:sz w:val="24"/>
          <w:szCs w:val="24"/>
          <w:rtl/>
        </w:rPr>
        <w:t xml:space="preserve"> </w:t>
      </w:r>
      <w:proofErr w:type="spellStart"/>
      <w:r>
        <w:rPr>
          <w:rFonts w:ascii="David" w:hAnsi="David" w:cs="David" w:hint="cs"/>
          <w:sz w:val="24"/>
          <w:szCs w:val="24"/>
          <w:rtl/>
        </w:rPr>
        <w:t>מסויימים</w:t>
      </w:r>
      <w:proofErr w:type="spellEnd"/>
      <w:r>
        <w:rPr>
          <w:rFonts w:ascii="David" w:hAnsi="David" w:cs="David" w:hint="cs"/>
          <w:sz w:val="24"/>
          <w:szCs w:val="24"/>
          <w:rtl/>
        </w:rPr>
        <w:t xml:space="preserve">, </w:t>
      </w:r>
      <w:proofErr w:type="spellStart"/>
      <w:r>
        <w:rPr>
          <w:rFonts w:ascii="David" w:hAnsi="David" w:cs="David" w:hint="cs"/>
          <w:sz w:val="24"/>
          <w:szCs w:val="24"/>
          <w:rtl/>
        </w:rPr>
        <w:t>מכח</w:t>
      </w:r>
      <w:proofErr w:type="spellEnd"/>
      <w:r>
        <w:rPr>
          <w:rFonts w:ascii="David" w:hAnsi="David" w:cs="David" w:hint="cs"/>
          <w:sz w:val="24"/>
          <w:szCs w:val="24"/>
          <w:rtl/>
        </w:rPr>
        <w:t xml:space="preserve"> הסכם מכללא </w:t>
      </w:r>
      <w:proofErr w:type="spellStart"/>
      <w:r>
        <w:rPr>
          <w:rFonts w:ascii="David" w:hAnsi="David" w:cs="David" w:hint="cs"/>
          <w:sz w:val="24"/>
          <w:szCs w:val="24"/>
          <w:rtl/>
        </w:rPr>
        <w:t>ודינא</w:t>
      </w:r>
      <w:proofErr w:type="spellEnd"/>
      <w:r>
        <w:rPr>
          <w:rFonts w:ascii="David" w:hAnsi="David" w:cs="David" w:hint="cs"/>
          <w:sz w:val="24"/>
          <w:szCs w:val="24"/>
          <w:rtl/>
        </w:rPr>
        <w:t xml:space="preserve"> </w:t>
      </w:r>
      <w:proofErr w:type="spellStart"/>
      <w:r>
        <w:rPr>
          <w:rFonts w:ascii="David" w:hAnsi="David" w:cs="David" w:hint="cs"/>
          <w:sz w:val="24"/>
          <w:szCs w:val="24"/>
          <w:rtl/>
        </w:rPr>
        <w:t>דמלכותא</w:t>
      </w:r>
      <w:proofErr w:type="spellEnd"/>
      <w:r>
        <w:rPr>
          <w:rFonts w:ascii="David" w:hAnsi="David" w:cs="David" w:hint="cs"/>
          <w:sz w:val="24"/>
          <w:szCs w:val="24"/>
          <w:rtl/>
        </w:rPr>
        <w:t>, אך מרבית הפוסקים אינם סוברים כך.</w:t>
      </w:r>
    </w:p>
    <w:p w14:paraId="452A4A58" w14:textId="36D1C70D" w:rsidR="00255A6D" w:rsidRPr="00025BDC" w:rsidRDefault="00255A6D" w:rsidP="00C906BC">
      <w:pPr>
        <w:pStyle w:val="a3"/>
        <w:numPr>
          <w:ilvl w:val="0"/>
          <w:numId w:val="1"/>
        </w:numPr>
        <w:spacing w:line="360" w:lineRule="auto"/>
        <w:jc w:val="both"/>
        <w:rPr>
          <w:rFonts w:ascii="David" w:hAnsi="David" w:cs="David"/>
          <w:sz w:val="24"/>
          <w:szCs w:val="24"/>
          <w:rtl/>
        </w:rPr>
      </w:pPr>
      <w:r w:rsidRPr="00025BDC">
        <w:rPr>
          <w:rFonts w:ascii="David" w:hAnsi="David" w:cs="David" w:hint="cs"/>
          <w:sz w:val="24"/>
          <w:szCs w:val="24"/>
          <w:rtl/>
        </w:rPr>
        <w:t xml:space="preserve">גם אליבא </w:t>
      </w:r>
      <w:proofErr w:type="spellStart"/>
      <w:r w:rsidRPr="00025BDC">
        <w:rPr>
          <w:rFonts w:ascii="David" w:hAnsi="David" w:cs="David" w:hint="cs"/>
          <w:sz w:val="24"/>
          <w:szCs w:val="24"/>
          <w:rtl/>
        </w:rPr>
        <w:t>דמיעוט</w:t>
      </w:r>
      <w:proofErr w:type="spellEnd"/>
      <w:r w:rsidRPr="00025BDC">
        <w:rPr>
          <w:rFonts w:ascii="David" w:hAnsi="David" w:cs="David" w:hint="cs"/>
          <w:sz w:val="24"/>
          <w:szCs w:val="24"/>
          <w:rtl/>
        </w:rPr>
        <w:t xml:space="preserve"> הפוסקים שסוברים כן, הרי שעמדתם חלה על חברות ביטוח בלבד, ולא על הנתבעת שאיננה חברת ביטוח, ולכן ההנחות האמורות המצויות בדברי פוסקים אלה, אינן חלות עליה.</w:t>
      </w:r>
    </w:p>
    <w:p w14:paraId="77F5CF64" w14:textId="277778E5" w:rsidR="00CF6A9C" w:rsidRPr="00025BDC" w:rsidRDefault="00737BD0" w:rsidP="00CF6A9C">
      <w:pPr>
        <w:spacing w:line="360" w:lineRule="auto"/>
        <w:jc w:val="both"/>
        <w:rPr>
          <w:rFonts w:ascii="David" w:hAnsi="David" w:cs="David"/>
          <w:b/>
          <w:bCs/>
          <w:sz w:val="24"/>
          <w:szCs w:val="24"/>
          <w:u w:val="single"/>
          <w:rtl/>
        </w:rPr>
      </w:pPr>
      <w:r w:rsidRPr="00025BDC">
        <w:rPr>
          <w:rFonts w:ascii="David" w:hAnsi="David" w:cs="David" w:hint="cs"/>
          <w:b/>
          <w:bCs/>
          <w:sz w:val="24"/>
          <w:szCs w:val="24"/>
          <w:u w:val="single"/>
          <w:rtl/>
        </w:rPr>
        <w:t>טענות מהמשפט ה</w:t>
      </w:r>
      <w:r w:rsidR="00CF6A9C" w:rsidRPr="00025BDC">
        <w:rPr>
          <w:rFonts w:ascii="David" w:hAnsi="David" w:cs="David" w:hint="cs"/>
          <w:b/>
          <w:bCs/>
          <w:sz w:val="24"/>
          <w:szCs w:val="24"/>
          <w:u w:val="single"/>
          <w:rtl/>
        </w:rPr>
        <w:t>ישראלי-אזרחי</w:t>
      </w:r>
    </w:p>
    <w:p w14:paraId="4FEEFEED" w14:textId="533D918C" w:rsidR="00745E83" w:rsidRPr="00025BDC" w:rsidRDefault="00745E83" w:rsidP="00B20097">
      <w:pPr>
        <w:spacing w:line="360" w:lineRule="auto"/>
        <w:jc w:val="both"/>
        <w:rPr>
          <w:rFonts w:ascii="David" w:hAnsi="David" w:cs="David"/>
          <w:b/>
          <w:bCs/>
          <w:sz w:val="24"/>
          <w:szCs w:val="24"/>
        </w:rPr>
      </w:pPr>
      <w:r w:rsidRPr="00025BDC">
        <w:rPr>
          <w:rFonts w:ascii="David" w:hAnsi="David" w:cs="David" w:hint="cs"/>
          <w:b/>
          <w:bCs/>
          <w:sz w:val="24"/>
          <w:szCs w:val="24"/>
          <w:rtl/>
        </w:rPr>
        <w:t>דיני חוזים</w:t>
      </w:r>
      <w:r w:rsidR="001D6849">
        <w:rPr>
          <w:rFonts w:ascii="David" w:hAnsi="David" w:cs="David" w:hint="cs"/>
          <w:b/>
          <w:bCs/>
          <w:sz w:val="24"/>
          <w:szCs w:val="24"/>
          <w:rtl/>
        </w:rPr>
        <w:t xml:space="preserve"> במשפט הישראלי</w:t>
      </w:r>
    </w:p>
    <w:p w14:paraId="5BC7E713" w14:textId="77777777" w:rsidR="003E710C" w:rsidRPr="00025BDC" w:rsidRDefault="0027568D" w:rsidP="00907B9E">
      <w:pPr>
        <w:pStyle w:val="a3"/>
        <w:numPr>
          <w:ilvl w:val="0"/>
          <w:numId w:val="1"/>
        </w:numPr>
        <w:spacing w:line="360" w:lineRule="auto"/>
        <w:jc w:val="both"/>
        <w:rPr>
          <w:rFonts w:ascii="David" w:hAnsi="David" w:cs="David"/>
          <w:sz w:val="24"/>
          <w:szCs w:val="24"/>
        </w:rPr>
      </w:pPr>
      <w:r w:rsidRPr="00025BDC">
        <w:rPr>
          <w:rFonts w:ascii="David" w:hAnsi="David" w:cs="David" w:hint="cs"/>
          <w:sz w:val="24"/>
          <w:szCs w:val="24"/>
          <w:rtl/>
        </w:rPr>
        <w:t xml:space="preserve">הסכם </w:t>
      </w:r>
      <w:r w:rsidR="002431A8" w:rsidRPr="00025BDC">
        <w:rPr>
          <w:rFonts w:ascii="David" w:hAnsi="David" w:cs="David" w:hint="cs"/>
          <w:sz w:val="24"/>
          <w:szCs w:val="24"/>
          <w:rtl/>
        </w:rPr>
        <w:t xml:space="preserve">ההתקשרות </w:t>
      </w:r>
      <w:r w:rsidR="00B20097" w:rsidRPr="00025BDC">
        <w:rPr>
          <w:rFonts w:ascii="David" w:hAnsi="David" w:cs="David" w:hint="cs"/>
          <w:sz w:val="24"/>
          <w:szCs w:val="24"/>
          <w:rtl/>
        </w:rPr>
        <w:t xml:space="preserve">בין הצדדים </w:t>
      </w:r>
      <w:r w:rsidR="002431A8" w:rsidRPr="00025BDC">
        <w:rPr>
          <w:rFonts w:ascii="David" w:hAnsi="David" w:cs="David" w:hint="cs"/>
          <w:sz w:val="24"/>
          <w:szCs w:val="24"/>
          <w:rtl/>
        </w:rPr>
        <w:t xml:space="preserve">כלל </w:t>
      </w:r>
      <w:r w:rsidR="00B20097" w:rsidRPr="00025BDC">
        <w:rPr>
          <w:rFonts w:ascii="David" w:hAnsi="David" w:cs="David" w:hint="cs"/>
          <w:sz w:val="24"/>
          <w:szCs w:val="24"/>
          <w:rtl/>
        </w:rPr>
        <w:t>התחייבות של הנתבעת לתת</w:t>
      </w:r>
      <w:r w:rsidR="002431A8" w:rsidRPr="00025BDC">
        <w:rPr>
          <w:rFonts w:ascii="David" w:hAnsi="David" w:cs="David" w:hint="cs"/>
          <w:sz w:val="24"/>
          <w:szCs w:val="24"/>
          <w:rtl/>
        </w:rPr>
        <w:t xml:space="preserve"> שירותי הגנה מיטבי</w:t>
      </w:r>
      <w:r w:rsidR="00AD5D07" w:rsidRPr="00025BDC">
        <w:rPr>
          <w:rFonts w:ascii="David" w:hAnsi="David" w:cs="David" w:hint="cs"/>
          <w:sz w:val="24"/>
          <w:szCs w:val="24"/>
          <w:rtl/>
        </w:rPr>
        <w:t>ים</w:t>
      </w:r>
      <w:r w:rsidR="002431A8" w:rsidRPr="00025BDC">
        <w:rPr>
          <w:rFonts w:ascii="David" w:hAnsi="David" w:cs="David" w:hint="cs"/>
          <w:sz w:val="24"/>
          <w:szCs w:val="24"/>
          <w:rtl/>
        </w:rPr>
        <w:t xml:space="preserve"> על שרתי החברה מפני מתקפות סייבר. ההסכם כלל חיוב על נזק שנגרם במקרה של </w:t>
      </w:r>
      <w:r w:rsidR="00B20097" w:rsidRPr="00025BDC">
        <w:rPr>
          <w:rFonts w:ascii="David" w:hAnsi="David" w:cs="David" w:hint="cs"/>
          <w:sz w:val="24"/>
          <w:szCs w:val="24"/>
          <w:rtl/>
        </w:rPr>
        <w:t xml:space="preserve">פריצה שניתן היה לצפות באמצעים טכנולוגים המתקדמים שבידי הנתבעת, אך הוא </w:t>
      </w:r>
      <w:r w:rsidRPr="00025BDC">
        <w:rPr>
          <w:rFonts w:ascii="David" w:hAnsi="David" w:cs="David" w:hint="cs"/>
          <w:sz w:val="24"/>
          <w:szCs w:val="24"/>
          <w:rtl/>
        </w:rPr>
        <w:t>לא</w:t>
      </w:r>
      <w:r w:rsidR="00B20097" w:rsidRPr="00025BDC">
        <w:rPr>
          <w:rFonts w:ascii="David" w:hAnsi="David" w:cs="David" w:hint="cs"/>
          <w:sz w:val="24"/>
          <w:szCs w:val="24"/>
          <w:rtl/>
        </w:rPr>
        <w:t xml:space="preserve"> כלל </w:t>
      </w:r>
      <w:r w:rsidR="008D0DC0" w:rsidRPr="00025BDC">
        <w:rPr>
          <w:rFonts w:ascii="David" w:hAnsi="David" w:cs="David" w:hint="cs"/>
          <w:sz w:val="24"/>
          <w:szCs w:val="24"/>
          <w:rtl/>
        </w:rPr>
        <w:t>הסדר בגין</w:t>
      </w:r>
      <w:r w:rsidR="002431A8" w:rsidRPr="00025BDC">
        <w:rPr>
          <w:rFonts w:ascii="David" w:hAnsi="David" w:cs="David" w:hint="cs"/>
          <w:sz w:val="24"/>
          <w:szCs w:val="24"/>
          <w:rtl/>
        </w:rPr>
        <w:t xml:space="preserve"> חיוב על נזק שלא היה ניתן לצפות. </w:t>
      </w:r>
    </w:p>
    <w:p w14:paraId="7CD90654" w14:textId="4100EE6F" w:rsidR="003E710C" w:rsidRPr="00025BDC" w:rsidRDefault="00B20097" w:rsidP="00907B9E">
      <w:pPr>
        <w:pStyle w:val="a3"/>
        <w:numPr>
          <w:ilvl w:val="0"/>
          <w:numId w:val="1"/>
        </w:numPr>
        <w:spacing w:line="360" w:lineRule="auto"/>
        <w:jc w:val="both"/>
        <w:rPr>
          <w:rFonts w:ascii="David" w:hAnsi="David" w:cs="David"/>
          <w:sz w:val="24"/>
          <w:szCs w:val="24"/>
        </w:rPr>
      </w:pPr>
      <w:r w:rsidRPr="00025BDC">
        <w:rPr>
          <w:rFonts w:ascii="David" w:hAnsi="David" w:cs="David" w:hint="cs"/>
          <w:sz w:val="24"/>
          <w:szCs w:val="24"/>
          <w:rtl/>
        </w:rPr>
        <w:t xml:space="preserve">על פי סעיף 25(א) לחוק החוזים (חלק כללי) התש"ג-1973, פרשנות החוזה </w:t>
      </w:r>
      <w:r w:rsidR="00FB3A3D" w:rsidRPr="00025BDC">
        <w:rPr>
          <w:rFonts w:ascii="David" w:hAnsi="David" w:cs="David" w:hint="cs"/>
          <w:sz w:val="24"/>
          <w:szCs w:val="24"/>
          <w:rtl/>
        </w:rPr>
        <w:t>ת</w:t>
      </w:r>
      <w:r w:rsidRPr="00025BDC">
        <w:rPr>
          <w:rFonts w:ascii="David" w:hAnsi="David" w:cs="David" w:hint="cs"/>
          <w:sz w:val="24"/>
          <w:szCs w:val="24"/>
          <w:rtl/>
        </w:rPr>
        <w:t xml:space="preserve">היה </w:t>
      </w:r>
      <w:r w:rsidR="00FB3A3D" w:rsidRPr="00025BDC">
        <w:rPr>
          <w:rFonts w:ascii="David" w:hAnsi="David" w:cs="David" w:hint="cs"/>
          <w:sz w:val="24"/>
          <w:szCs w:val="24"/>
          <w:rtl/>
        </w:rPr>
        <w:t>ע</w:t>
      </w:r>
      <w:r w:rsidRPr="00025BDC">
        <w:rPr>
          <w:rFonts w:ascii="David" w:hAnsi="David" w:cs="David" w:hint="cs"/>
          <w:sz w:val="24"/>
          <w:szCs w:val="24"/>
          <w:rtl/>
        </w:rPr>
        <w:t>ל</w:t>
      </w:r>
      <w:r w:rsidR="00FB3A3D" w:rsidRPr="00025BDC">
        <w:rPr>
          <w:rFonts w:ascii="David" w:hAnsi="David" w:cs="David" w:hint="cs"/>
          <w:sz w:val="24"/>
          <w:szCs w:val="24"/>
          <w:rtl/>
        </w:rPr>
        <w:t xml:space="preserve"> </w:t>
      </w:r>
      <w:r w:rsidRPr="00025BDC">
        <w:rPr>
          <w:rFonts w:ascii="David" w:hAnsi="David" w:cs="David" w:hint="cs"/>
          <w:sz w:val="24"/>
          <w:szCs w:val="24"/>
          <w:rtl/>
        </w:rPr>
        <w:t xml:space="preserve">פי </w:t>
      </w:r>
      <w:proofErr w:type="spellStart"/>
      <w:r w:rsidRPr="00025BDC">
        <w:rPr>
          <w:rFonts w:ascii="David" w:hAnsi="David" w:cs="David" w:hint="cs"/>
          <w:sz w:val="24"/>
          <w:szCs w:val="24"/>
          <w:rtl/>
        </w:rPr>
        <w:t>אומד</w:t>
      </w:r>
      <w:proofErr w:type="spellEnd"/>
      <w:r w:rsidRPr="00025BDC">
        <w:rPr>
          <w:rFonts w:ascii="David" w:hAnsi="David" w:cs="David" w:hint="cs"/>
          <w:sz w:val="24"/>
          <w:szCs w:val="24"/>
          <w:rtl/>
        </w:rPr>
        <w:t xml:space="preserve"> דעת הצדדים לפי המשתמע מ</w:t>
      </w:r>
      <w:r w:rsidR="00FB3A3D" w:rsidRPr="00025BDC">
        <w:rPr>
          <w:rFonts w:ascii="David" w:hAnsi="David" w:cs="David" w:hint="cs"/>
          <w:sz w:val="24"/>
          <w:szCs w:val="24"/>
          <w:rtl/>
        </w:rPr>
        <w:t>ה</w:t>
      </w:r>
      <w:r w:rsidRPr="00025BDC">
        <w:rPr>
          <w:rFonts w:ascii="David" w:hAnsi="David" w:cs="David" w:hint="cs"/>
          <w:sz w:val="24"/>
          <w:szCs w:val="24"/>
          <w:rtl/>
        </w:rPr>
        <w:t xml:space="preserve">חוזה ומנסיבות העניין או לפי לשון החוזה. </w:t>
      </w:r>
      <w:proofErr w:type="spellStart"/>
      <w:r w:rsidRPr="00025BDC">
        <w:rPr>
          <w:rFonts w:ascii="David" w:hAnsi="David" w:cs="David" w:hint="cs"/>
          <w:sz w:val="24"/>
          <w:szCs w:val="24"/>
          <w:rtl/>
        </w:rPr>
        <w:t>משלא</w:t>
      </w:r>
      <w:proofErr w:type="spellEnd"/>
      <w:r w:rsidRPr="00025BDC">
        <w:rPr>
          <w:rFonts w:ascii="David" w:hAnsi="David" w:cs="David" w:hint="cs"/>
          <w:sz w:val="24"/>
          <w:szCs w:val="24"/>
          <w:rtl/>
        </w:rPr>
        <w:t xml:space="preserve"> נאמר במפורש בהסכם מהו ההסדר במקרה של תקיפה שלא היה ניתן לצפותה, </w:t>
      </w:r>
      <w:r w:rsidR="002B32CB" w:rsidRPr="00025BDC">
        <w:rPr>
          <w:rFonts w:ascii="David" w:hAnsi="David" w:cs="David" w:hint="cs"/>
          <w:sz w:val="24"/>
          <w:szCs w:val="24"/>
          <w:rtl/>
        </w:rPr>
        <w:t xml:space="preserve">יש </w:t>
      </w:r>
      <w:proofErr w:type="spellStart"/>
      <w:r w:rsidR="002B32CB" w:rsidRPr="00025BDC">
        <w:rPr>
          <w:rFonts w:ascii="David" w:hAnsi="David" w:cs="David" w:hint="cs"/>
          <w:sz w:val="24"/>
          <w:szCs w:val="24"/>
          <w:rtl/>
        </w:rPr>
        <w:t>לאמוד</w:t>
      </w:r>
      <w:proofErr w:type="spellEnd"/>
      <w:r w:rsidR="002B32CB" w:rsidRPr="00025BDC">
        <w:rPr>
          <w:rFonts w:ascii="David" w:hAnsi="David" w:cs="David" w:hint="cs"/>
          <w:sz w:val="24"/>
          <w:szCs w:val="24"/>
          <w:rtl/>
        </w:rPr>
        <w:t xml:space="preserve"> את דעת הצדדים</w:t>
      </w:r>
      <w:r w:rsidRPr="00025BDC">
        <w:rPr>
          <w:rFonts w:ascii="David" w:hAnsi="David" w:cs="David" w:hint="cs"/>
          <w:sz w:val="24"/>
          <w:szCs w:val="24"/>
          <w:rtl/>
        </w:rPr>
        <w:t>.</w:t>
      </w:r>
    </w:p>
    <w:p w14:paraId="262F0B98" w14:textId="59390DF3" w:rsidR="00B20097" w:rsidRPr="00025BDC" w:rsidRDefault="002B32CB" w:rsidP="005211E6">
      <w:pPr>
        <w:pStyle w:val="a3"/>
        <w:numPr>
          <w:ilvl w:val="0"/>
          <w:numId w:val="1"/>
        </w:numPr>
        <w:spacing w:line="360" w:lineRule="auto"/>
        <w:jc w:val="both"/>
        <w:rPr>
          <w:rFonts w:ascii="David" w:hAnsi="David" w:cs="David"/>
          <w:sz w:val="24"/>
          <w:szCs w:val="24"/>
        </w:rPr>
      </w:pPr>
      <w:r w:rsidRPr="00025BDC">
        <w:rPr>
          <w:rFonts w:ascii="David" w:hAnsi="David" w:cs="David" w:hint="cs"/>
          <w:sz w:val="24"/>
          <w:szCs w:val="24"/>
          <w:rtl/>
        </w:rPr>
        <w:t xml:space="preserve">על רקע התחכום הרב של האקרים אירניים, אשר מסתייעים בגיבוי ממשלתם, אין סביר כי הצדדים להסכם התכוונו לכסות גם תקיפה מעין זו בכלל החובות המוטלות על הנתבעת להגנה על המערכת. לפיכך אין לקבוע כי הנתבעת הפרה את מחויבותה על פי ההסכם. </w:t>
      </w:r>
    </w:p>
    <w:p w14:paraId="093E2FB2" w14:textId="022FCC61" w:rsidR="00FB3A3D" w:rsidRPr="00025BDC" w:rsidRDefault="002B32CB" w:rsidP="00C906BC">
      <w:pPr>
        <w:pStyle w:val="a3"/>
        <w:numPr>
          <w:ilvl w:val="0"/>
          <w:numId w:val="1"/>
        </w:numPr>
        <w:spacing w:line="360" w:lineRule="auto"/>
        <w:jc w:val="both"/>
        <w:rPr>
          <w:rFonts w:ascii="David" w:hAnsi="David" w:cs="David"/>
          <w:sz w:val="24"/>
          <w:szCs w:val="24"/>
        </w:rPr>
      </w:pPr>
      <w:r w:rsidRPr="00025BDC">
        <w:rPr>
          <w:rFonts w:ascii="David" w:hAnsi="David" w:cs="David" w:hint="cs"/>
          <w:sz w:val="24"/>
          <w:szCs w:val="24"/>
          <w:rtl/>
        </w:rPr>
        <w:lastRenderedPageBreak/>
        <w:t xml:space="preserve">בנוסף, </w:t>
      </w:r>
      <w:r w:rsidR="00A74B60" w:rsidRPr="00025BDC">
        <w:rPr>
          <w:rFonts w:ascii="David" w:hAnsi="David" w:cs="David" w:hint="cs"/>
          <w:sz w:val="24"/>
          <w:szCs w:val="24"/>
          <w:rtl/>
        </w:rPr>
        <w:t>על פי ס' 18(א) לחוק החוזים (תרופות בשל הפרת חוזה) התשל"א-1970</w:t>
      </w:r>
      <w:r w:rsidR="00565734">
        <w:rPr>
          <w:rFonts w:ascii="David" w:hAnsi="David" w:cs="David" w:hint="cs"/>
          <w:sz w:val="24"/>
          <w:szCs w:val="24"/>
          <w:rtl/>
        </w:rPr>
        <w:t xml:space="preserve"> (להלן: "חוק התרופות)</w:t>
      </w:r>
      <w:r w:rsidR="00A74B60" w:rsidRPr="00025BDC">
        <w:rPr>
          <w:rFonts w:ascii="David" w:hAnsi="David" w:cs="David" w:hint="cs"/>
          <w:sz w:val="24"/>
          <w:szCs w:val="24"/>
          <w:rtl/>
        </w:rPr>
        <w:t>, אם הפרת חוזה נבע</w:t>
      </w:r>
      <w:r w:rsidR="00FB3A3D" w:rsidRPr="00025BDC">
        <w:rPr>
          <w:rFonts w:ascii="David" w:hAnsi="David" w:cs="David" w:hint="cs"/>
          <w:sz w:val="24"/>
          <w:szCs w:val="24"/>
          <w:rtl/>
        </w:rPr>
        <w:t>ה</w:t>
      </w:r>
      <w:r w:rsidR="00A74B60" w:rsidRPr="00025BDC">
        <w:rPr>
          <w:rFonts w:ascii="David" w:hAnsi="David" w:cs="David" w:hint="cs"/>
          <w:sz w:val="24"/>
          <w:szCs w:val="24"/>
          <w:rtl/>
        </w:rPr>
        <w:t xml:space="preserve"> מנסיבות שהמפר לא צפה ולא היה יכול למנען</w:t>
      </w:r>
      <w:r w:rsidR="008176B4">
        <w:rPr>
          <w:rFonts w:ascii="David" w:hAnsi="David" w:cs="David" w:hint="cs"/>
          <w:sz w:val="24"/>
          <w:szCs w:val="24"/>
          <w:rtl/>
        </w:rPr>
        <w:t xml:space="preserve"> וקיים קשר סיבתי בין האירוע לבין ההפרה</w:t>
      </w:r>
      <w:r w:rsidR="00A74B60" w:rsidRPr="00025BDC">
        <w:rPr>
          <w:rFonts w:ascii="David" w:hAnsi="David" w:cs="David" w:hint="cs"/>
          <w:sz w:val="24"/>
          <w:szCs w:val="24"/>
          <w:rtl/>
        </w:rPr>
        <w:t xml:space="preserve">, המפר פטור מתשלום פיצויים בגין נסיבות אלו. </w:t>
      </w:r>
    </w:p>
    <w:p w14:paraId="4BFED2F6" w14:textId="09EFF7FE" w:rsidR="00E962DE" w:rsidRDefault="00E962DE" w:rsidP="00C906BC">
      <w:pPr>
        <w:pStyle w:val="a3"/>
        <w:numPr>
          <w:ilvl w:val="0"/>
          <w:numId w:val="1"/>
        </w:numPr>
        <w:spacing w:line="360" w:lineRule="auto"/>
        <w:jc w:val="both"/>
        <w:rPr>
          <w:rFonts w:ascii="David" w:hAnsi="David" w:cs="David"/>
          <w:sz w:val="24"/>
          <w:szCs w:val="24"/>
        </w:rPr>
      </w:pPr>
      <w:proofErr w:type="spellStart"/>
      <w:r w:rsidRPr="00FB3A3D">
        <w:rPr>
          <w:rFonts w:ascii="David" w:hAnsi="David" w:cs="David" w:hint="cs"/>
          <w:sz w:val="24"/>
          <w:szCs w:val="24"/>
          <w:rtl/>
        </w:rPr>
        <w:t>ברע"א</w:t>
      </w:r>
      <w:proofErr w:type="spellEnd"/>
      <w:r w:rsidRPr="00FB3A3D">
        <w:rPr>
          <w:rFonts w:ascii="David" w:hAnsi="David" w:cs="David" w:hint="cs"/>
          <w:sz w:val="24"/>
          <w:szCs w:val="24"/>
          <w:rtl/>
        </w:rPr>
        <w:t xml:space="preserve"> 3126/09 </w:t>
      </w:r>
      <w:r w:rsidRPr="00FB3A3D">
        <w:rPr>
          <w:rFonts w:ascii="David" w:hAnsi="David" w:cs="David" w:hint="cs"/>
          <w:b/>
          <w:bCs/>
          <w:sz w:val="24"/>
          <w:szCs w:val="24"/>
          <w:rtl/>
        </w:rPr>
        <w:t xml:space="preserve">שאול </w:t>
      </w:r>
      <w:proofErr w:type="spellStart"/>
      <w:r w:rsidRPr="00FB3A3D">
        <w:rPr>
          <w:rFonts w:ascii="David" w:hAnsi="David" w:cs="David" w:hint="cs"/>
          <w:b/>
          <w:bCs/>
          <w:sz w:val="24"/>
          <w:szCs w:val="24"/>
          <w:rtl/>
        </w:rPr>
        <w:t>נאחוסי</w:t>
      </w:r>
      <w:proofErr w:type="spellEnd"/>
      <w:r w:rsidRPr="00FB3A3D">
        <w:rPr>
          <w:rFonts w:ascii="David" w:hAnsi="David" w:cs="David" w:hint="cs"/>
          <w:b/>
          <w:bCs/>
          <w:sz w:val="24"/>
          <w:szCs w:val="24"/>
          <w:rtl/>
        </w:rPr>
        <w:t xml:space="preserve"> נ' שלומית </w:t>
      </w:r>
      <w:proofErr w:type="spellStart"/>
      <w:r w:rsidRPr="00FB3A3D">
        <w:rPr>
          <w:rFonts w:ascii="David" w:hAnsi="David" w:cs="David" w:hint="cs"/>
          <w:b/>
          <w:bCs/>
          <w:sz w:val="24"/>
          <w:szCs w:val="24"/>
          <w:rtl/>
        </w:rPr>
        <w:t>סתוי</w:t>
      </w:r>
      <w:proofErr w:type="spellEnd"/>
      <w:r w:rsidRPr="00FB3A3D">
        <w:rPr>
          <w:rFonts w:ascii="David" w:hAnsi="David" w:cs="David" w:hint="cs"/>
          <w:sz w:val="24"/>
          <w:szCs w:val="24"/>
          <w:rtl/>
        </w:rPr>
        <w:t xml:space="preserve"> (נבו 20.2.10), בית המשפט מדגיש כי ס' 18 לחוק </w:t>
      </w:r>
      <w:r>
        <w:rPr>
          <w:rFonts w:ascii="David" w:hAnsi="David" w:cs="David" w:hint="cs"/>
          <w:sz w:val="24"/>
          <w:szCs w:val="24"/>
          <w:rtl/>
        </w:rPr>
        <w:t>ה</w:t>
      </w:r>
      <w:r w:rsidRPr="00FB3A3D">
        <w:rPr>
          <w:rFonts w:ascii="David" w:hAnsi="David" w:cs="David" w:hint="cs"/>
          <w:sz w:val="24"/>
          <w:szCs w:val="24"/>
          <w:rtl/>
        </w:rPr>
        <w:t>תרופות מעגן את 'דוקטרינת הסיכול', ומונה את המבחנים מצטברים שעמידה בהם פוטרת מאכיפת החוזה או ממתן פיצויים בגין ההפרה. בכדי להנות מהגנה זו, על הסיכול להיות בלתי ניתן לצפייה ולהיגרם עקב אירוע חיצוני.</w:t>
      </w:r>
    </w:p>
    <w:p w14:paraId="70E71649" w14:textId="50970099" w:rsidR="002B32CB" w:rsidRPr="00025BDC" w:rsidRDefault="002B32CB" w:rsidP="00C906BC">
      <w:pPr>
        <w:pStyle w:val="a3"/>
        <w:numPr>
          <w:ilvl w:val="0"/>
          <w:numId w:val="1"/>
        </w:numPr>
        <w:spacing w:line="360" w:lineRule="auto"/>
        <w:jc w:val="both"/>
        <w:rPr>
          <w:rFonts w:ascii="David" w:hAnsi="David" w:cs="David"/>
          <w:sz w:val="24"/>
          <w:szCs w:val="24"/>
        </w:rPr>
      </w:pPr>
      <w:r w:rsidRPr="00025BDC">
        <w:rPr>
          <w:rFonts w:ascii="David" w:hAnsi="David" w:cs="David" w:hint="cs"/>
          <w:sz w:val="24"/>
          <w:szCs w:val="24"/>
          <w:rtl/>
        </w:rPr>
        <w:t xml:space="preserve">כאמור, מוכחשת טענת ד"ר </w:t>
      </w:r>
      <w:proofErr w:type="spellStart"/>
      <w:r w:rsidRPr="00025BDC">
        <w:rPr>
          <w:rFonts w:ascii="David" w:hAnsi="David" w:cs="David" w:hint="cs"/>
          <w:sz w:val="24"/>
          <w:szCs w:val="24"/>
          <w:rtl/>
        </w:rPr>
        <w:t>ארכיפלט</w:t>
      </w:r>
      <w:proofErr w:type="spellEnd"/>
      <w:r w:rsidRPr="00025BDC">
        <w:rPr>
          <w:rFonts w:ascii="David" w:hAnsi="David" w:cs="David" w:hint="cs"/>
          <w:sz w:val="24"/>
          <w:szCs w:val="24"/>
          <w:rtl/>
        </w:rPr>
        <w:t xml:space="preserve"> בדבר פרצת אבטחה בענן החברה שלא מצאה ביטוי בדו"ח האבטחה של הנתבעת. הנתבעת סיפקה שירותי הגנה עקביים על כלל שרתי החברה, לרבות ענן החברה, היא דיווחה באופן מקיף על מצבה העדכני של האבטחה, וככל שידיעתה מגעת על פי האמצעים שבידה, לא היו קיימות פרצות אבטחה בעת מתקפת הסייבר.</w:t>
      </w:r>
    </w:p>
    <w:p w14:paraId="457A3F23" w14:textId="7EC0489A" w:rsidR="00FB3A3D" w:rsidRDefault="002B32CB"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מכאן, ש</w:t>
      </w:r>
      <w:r w:rsidR="00A74B60">
        <w:rPr>
          <w:rFonts w:ascii="David" w:hAnsi="David" w:cs="David" w:hint="cs"/>
          <w:sz w:val="24"/>
          <w:szCs w:val="24"/>
          <w:rtl/>
        </w:rPr>
        <w:t xml:space="preserve">הנתבעת לא הייתה יכולה לצפות שתתרחש מתקפת סייבר </w:t>
      </w:r>
      <w:r w:rsidR="00FB3A3D">
        <w:rPr>
          <w:rFonts w:ascii="David" w:hAnsi="David" w:cs="David" w:hint="cs"/>
          <w:sz w:val="24"/>
          <w:szCs w:val="24"/>
          <w:rtl/>
        </w:rPr>
        <w:t xml:space="preserve">וכן לא יכלה למנוע פריצה זו, על אף האמצעים הטובים ביותר שעמדו לרשותה. </w:t>
      </w:r>
    </w:p>
    <w:p w14:paraId="31AE31F6" w14:textId="1297734C" w:rsidR="008176B4" w:rsidRDefault="008176B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יתרה מזו, אף אם </w:t>
      </w:r>
      <w:r w:rsidR="00B67B74">
        <w:rPr>
          <w:rFonts w:ascii="David" w:hAnsi="David" w:cs="David" w:hint="cs"/>
          <w:sz w:val="24"/>
          <w:szCs w:val="24"/>
          <w:rtl/>
        </w:rPr>
        <w:t xml:space="preserve">יחליט בית הדין הנכבד ליישם </w:t>
      </w:r>
      <w:r>
        <w:rPr>
          <w:rFonts w:ascii="David" w:hAnsi="David" w:cs="David" w:hint="cs"/>
          <w:sz w:val="24"/>
          <w:szCs w:val="24"/>
          <w:rtl/>
        </w:rPr>
        <w:t>גישה מחמירה בדרישת הצפיות</w:t>
      </w:r>
      <w:r w:rsidR="00B67B74">
        <w:rPr>
          <w:rFonts w:ascii="David" w:hAnsi="David" w:cs="David" w:hint="cs"/>
          <w:sz w:val="24"/>
          <w:szCs w:val="24"/>
          <w:rtl/>
        </w:rPr>
        <w:t xml:space="preserve"> ולקבוע </w:t>
      </w:r>
      <w:r w:rsidR="00EC62D3">
        <w:rPr>
          <w:rFonts w:ascii="David" w:hAnsi="David" w:cs="David" w:hint="cs"/>
          <w:sz w:val="24"/>
          <w:szCs w:val="24"/>
          <w:rtl/>
        </w:rPr>
        <w:t xml:space="preserve">כי </w:t>
      </w:r>
      <w:r w:rsidR="00B67B74">
        <w:rPr>
          <w:rFonts w:ascii="David" w:hAnsi="David" w:cs="David" w:hint="cs"/>
          <w:sz w:val="24"/>
          <w:szCs w:val="24"/>
          <w:rtl/>
        </w:rPr>
        <w:t xml:space="preserve">ניתן </w:t>
      </w:r>
      <w:r w:rsidR="00EC62D3">
        <w:rPr>
          <w:rFonts w:ascii="David" w:hAnsi="David" w:cs="David" w:hint="cs"/>
          <w:sz w:val="24"/>
          <w:szCs w:val="24"/>
          <w:rtl/>
        </w:rPr>
        <w:t xml:space="preserve">לצפות </w:t>
      </w:r>
      <w:r w:rsidR="00B67B74">
        <w:rPr>
          <w:rFonts w:ascii="David" w:hAnsi="David" w:cs="David" w:hint="cs"/>
          <w:sz w:val="24"/>
          <w:szCs w:val="24"/>
          <w:rtl/>
        </w:rPr>
        <w:t>ש</w:t>
      </w:r>
      <w:r w:rsidR="00EC62D3">
        <w:rPr>
          <w:rFonts w:ascii="David" w:hAnsi="David" w:cs="David" w:hint="cs"/>
          <w:sz w:val="24"/>
          <w:szCs w:val="24"/>
          <w:rtl/>
        </w:rPr>
        <w:t>איראן תתקוף את מדינת ישראל בממד הסייבר, לא ניתן היה לצפות שאיראן תתקוף דווקא חברה שולית וקטנה כמו ה</w:t>
      </w:r>
      <w:r w:rsidR="00B67B74">
        <w:rPr>
          <w:rFonts w:ascii="David" w:hAnsi="David" w:cs="David" w:hint="cs"/>
          <w:sz w:val="24"/>
          <w:szCs w:val="24"/>
          <w:rtl/>
        </w:rPr>
        <w:t>נתבעת</w:t>
      </w:r>
      <w:r w:rsidR="00EC62D3">
        <w:rPr>
          <w:rFonts w:ascii="David" w:hAnsi="David" w:cs="David" w:hint="cs"/>
          <w:sz w:val="24"/>
          <w:szCs w:val="24"/>
          <w:rtl/>
        </w:rPr>
        <w:t xml:space="preserve">, שכן מדובר בחברה עסקית </w:t>
      </w:r>
      <w:r w:rsidR="001972ED">
        <w:rPr>
          <w:rFonts w:ascii="David" w:hAnsi="David" w:cs="David" w:hint="cs"/>
          <w:sz w:val="24"/>
          <w:szCs w:val="24"/>
          <w:rtl/>
        </w:rPr>
        <w:t xml:space="preserve">ולא בתשתית קריטית ממשלתית של מדינת ישראל. </w:t>
      </w:r>
    </w:p>
    <w:p w14:paraId="384F2304" w14:textId="5271C5CF" w:rsidR="001972ED" w:rsidRDefault="00B67B7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יש</w:t>
      </w:r>
      <w:r w:rsidR="001972ED">
        <w:rPr>
          <w:rFonts w:ascii="David" w:hAnsi="David" w:cs="David" w:hint="cs"/>
          <w:sz w:val="24"/>
          <w:szCs w:val="24"/>
          <w:rtl/>
        </w:rPr>
        <w:t xml:space="preserve"> לציין</w:t>
      </w:r>
      <w:r>
        <w:rPr>
          <w:rFonts w:ascii="David" w:hAnsi="David" w:cs="David" w:hint="cs"/>
          <w:sz w:val="24"/>
          <w:szCs w:val="24"/>
          <w:rtl/>
        </w:rPr>
        <w:t xml:space="preserve"> בהקשר זה</w:t>
      </w:r>
      <w:r w:rsidR="001972ED">
        <w:rPr>
          <w:rFonts w:ascii="David" w:hAnsi="David" w:cs="David" w:hint="cs"/>
          <w:sz w:val="24"/>
          <w:szCs w:val="24"/>
          <w:rtl/>
        </w:rPr>
        <w:t>, כי תקיפ</w:t>
      </w:r>
      <w:r>
        <w:rPr>
          <w:rFonts w:ascii="David" w:hAnsi="David" w:cs="David" w:hint="cs"/>
          <w:sz w:val="24"/>
          <w:szCs w:val="24"/>
          <w:rtl/>
        </w:rPr>
        <w:t>ת</w:t>
      </w:r>
      <w:r w:rsidR="001972ED">
        <w:rPr>
          <w:rFonts w:ascii="David" w:hAnsi="David" w:cs="David" w:hint="cs"/>
          <w:sz w:val="24"/>
          <w:szCs w:val="24"/>
          <w:rtl/>
        </w:rPr>
        <w:t xml:space="preserve"> סייבר על ידי מדינה</w:t>
      </w:r>
      <w:r>
        <w:rPr>
          <w:rFonts w:ascii="David" w:hAnsi="David" w:cs="David" w:hint="cs"/>
          <w:sz w:val="24"/>
          <w:szCs w:val="24"/>
          <w:rtl/>
        </w:rPr>
        <w:t xml:space="preserve"> או נציגיה</w:t>
      </w:r>
      <w:r w:rsidR="001972ED">
        <w:rPr>
          <w:rFonts w:ascii="David" w:hAnsi="David" w:cs="David" w:hint="cs"/>
          <w:sz w:val="24"/>
          <w:szCs w:val="24"/>
          <w:rtl/>
        </w:rPr>
        <w:t>, נחשבת ברף העליון של תקיפות הסייבר, כאשר הספקטרום נע בין יחידים, חברות מתחרות עסקיות, ארגוני טרור וגורמים אנרכיסטיים שונים. כאשר מדינה, כמו איראן, משקיעה את משאביה ביכולות סייבר מקצועי,</w:t>
      </w:r>
      <w:r w:rsidR="003C675E">
        <w:rPr>
          <w:rFonts w:ascii="David" w:hAnsi="David" w:cs="David" w:hint="cs"/>
          <w:sz w:val="24"/>
          <w:szCs w:val="24"/>
          <w:rtl/>
        </w:rPr>
        <w:t xml:space="preserve"> הכלים בידיה הם עוצמתיים וכמות המשאבים המושקעת בכך היא אין-סופית</w:t>
      </w:r>
      <w:r w:rsidR="0055671B">
        <w:rPr>
          <w:rFonts w:ascii="David" w:hAnsi="David" w:cs="David" w:hint="cs"/>
          <w:sz w:val="24"/>
          <w:szCs w:val="24"/>
          <w:rtl/>
        </w:rPr>
        <w:t xml:space="preserve"> לעומת כל חברה עסקית באשר היא</w:t>
      </w:r>
      <w:r>
        <w:rPr>
          <w:rFonts w:ascii="David" w:hAnsi="David" w:cs="David" w:hint="cs"/>
          <w:sz w:val="24"/>
          <w:szCs w:val="24"/>
          <w:rtl/>
        </w:rPr>
        <w:t>, וקשה עד בלתי אפשרי לצפות ולתת מענה לסוג כזה של מתקפה</w:t>
      </w:r>
      <w:r w:rsidR="003C675E">
        <w:rPr>
          <w:rFonts w:ascii="David" w:hAnsi="David" w:cs="David" w:hint="cs"/>
          <w:sz w:val="24"/>
          <w:szCs w:val="24"/>
          <w:rtl/>
        </w:rPr>
        <w:t xml:space="preserve">. </w:t>
      </w:r>
    </w:p>
    <w:p w14:paraId="0BC01BDC" w14:textId="7B295494" w:rsidR="00FC303F" w:rsidRDefault="00FC303F"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לחילופין, גם אם </w:t>
      </w:r>
      <w:r w:rsidR="00FB3A3D">
        <w:rPr>
          <w:rFonts w:ascii="David" w:hAnsi="David" w:cs="David" w:hint="cs"/>
          <w:sz w:val="24"/>
          <w:szCs w:val="24"/>
          <w:rtl/>
        </w:rPr>
        <w:t>תת</w:t>
      </w:r>
      <w:r>
        <w:rPr>
          <w:rFonts w:ascii="David" w:hAnsi="David" w:cs="David" w:hint="cs"/>
          <w:sz w:val="24"/>
          <w:szCs w:val="24"/>
          <w:rtl/>
        </w:rPr>
        <w:t xml:space="preserve">קבל טענת ד"ר </w:t>
      </w:r>
      <w:proofErr w:type="spellStart"/>
      <w:r>
        <w:rPr>
          <w:rFonts w:ascii="David" w:hAnsi="David" w:cs="David" w:hint="cs"/>
          <w:sz w:val="24"/>
          <w:szCs w:val="24"/>
          <w:rtl/>
        </w:rPr>
        <w:t>ארכיפלט</w:t>
      </w:r>
      <w:proofErr w:type="spellEnd"/>
      <w:r>
        <w:rPr>
          <w:rFonts w:ascii="David" w:hAnsi="David" w:cs="David" w:hint="cs"/>
          <w:sz w:val="24"/>
          <w:szCs w:val="24"/>
          <w:rtl/>
        </w:rPr>
        <w:t xml:space="preserve"> </w:t>
      </w:r>
      <w:r w:rsidR="00FB3A3D">
        <w:rPr>
          <w:rFonts w:ascii="David" w:hAnsi="David" w:cs="David" w:hint="cs"/>
          <w:sz w:val="24"/>
          <w:szCs w:val="24"/>
          <w:rtl/>
        </w:rPr>
        <w:t xml:space="preserve">בדו"ח שהציג, </w:t>
      </w:r>
      <w:r>
        <w:rPr>
          <w:rFonts w:ascii="David" w:hAnsi="David" w:cs="David" w:hint="cs"/>
          <w:sz w:val="24"/>
          <w:szCs w:val="24"/>
          <w:rtl/>
        </w:rPr>
        <w:t xml:space="preserve">כי הנתבעת התרשלה ולא דיווחה בדו"ח על פרצת האבטחה, </w:t>
      </w:r>
      <w:r w:rsidR="00E962DE">
        <w:rPr>
          <w:rFonts w:ascii="David" w:hAnsi="David" w:cs="David" w:hint="cs"/>
          <w:sz w:val="24"/>
          <w:szCs w:val="24"/>
          <w:rtl/>
        </w:rPr>
        <w:t xml:space="preserve">הרי שגם כך </w:t>
      </w:r>
      <w:r>
        <w:rPr>
          <w:rFonts w:ascii="David" w:hAnsi="David" w:cs="David" w:hint="cs"/>
          <w:sz w:val="24"/>
          <w:szCs w:val="24"/>
          <w:rtl/>
        </w:rPr>
        <w:t>הנתבעת פטורה מת</w:t>
      </w:r>
      <w:r w:rsidR="00E962DE">
        <w:rPr>
          <w:rFonts w:ascii="David" w:hAnsi="David" w:cs="David" w:hint="cs"/>
          <w:sz w:val="24"/>
          <w:szCs w:val="24"/>
          <w:rtl/>
        </w:rPr>
        <w:t>ש</w:t>
      </w:r>
      <w:r>
        <w:rPr>
          <w:rFonts w:ascii="David" w:hAnsi="David" w:cs="David" w:hint="cs"/>
          <w:sz w:val="24"/>
          <w:szCs w:val="24"/>
          <w:rtl/>
        </w:rPr>
        <w:t>לום הנזק שנגרם ללקוח לאור דוקטרינת הסיכול</w:t>
      </w:r>
      <w:r w:rsidR="00E962DE">
        <w:rPr>
          <w:rFonts w:ascii="David" w:hAnsi="David" w:cs="David" w:hint="cs"/>
          <w:sz w:val="24"/>
          <w:szCs w:val="24"/>
          <w:rtl/>
        </w:rPr>
        <w:t>, שכן המתקפה הייתה מתרחשת בלאו הכי</w:t>
      </w:r>
      <w:r>
        <w:rPr>
          <w:rFonts w:ascii="David" w:hAnsi="David" w:cs="David" w:hint="cs"/>
          <w:sz w:val="24"/>
          <w:szCs w:val="24"/>
          <w:rtl/>
        </w:rPr>
        <w:t>.</w:t>
      </w:r>
    </w:p>
    <w:p w14:paraId="5EFDA876" w14:textId="4C3844DA" w:rsidR="008F7E22" w:rsidRDefault="008F7E22"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על פי ס' 10 לחוק </w:t>
      </w:r>
      <w:r w:rsidR="00565734">
        <w:rPr>
          <w:rFonts w:ascii="David" w:hAnsi="David" w:cs="David" w:hint="cs"/>
          <w:sz w:val="24"/>
          <w:szCs w:val="24"/>
          <w:rtl/>
        </w:rPr>
        <w:t>ה</w:t>
      </w:r>
      <w:r>
        <w:rPr>
          <w:rFonts w:ascii="David" w:hAnsi="David" w:cs="David" w:hint="cs"/>
          <w:sz w:val="24"/>
          <w:szCs w:val="24"/>
          <w:rtl/>
        </w:rPr>
        <w:t>תרופות, קבלת פיצויים עקב הפרת חוזה תעשה רק אם אכן נגרם נזק עקב ההפרה והמפר צפה מראש את הנזק (</w:t>
      </w:r>
      <w:r w:rsidRPr="00C62923">
        <w:rPr>
          <w:rFonts w:ascii="David" w:hAnsi="David" w:cs="David"/>
          <w:sz w:val="24"/>
          <w:szCs w:val="24"/>
          <w:rtl/>
        </w:rPr>
        <w:t>ע</w:t>
      </w:r>
      <w:r>
        <w:rPr>
          <w:rFonts w:ascii="David" w:hAnsi="David" w:cs="David" w:hint="cs"/>
          <w:sz w:val="24"/>
          <w:szCs w:val="24"/>
          <w:rtl/>
        </w:rPr>
        <w:t>"</w:t>
      </w:r>
      <w:r w:rsidRPr="00C62923">
        <w:rPr>
          <w:rFonts w:ascii="David" w:hAnsi="David" w:cs="David"/>
          <w:sz w:val="24"/>
          <w:szCs w:val="24"/>
          <w:rtl/>
        </w:rPr>
        <w:t>א 355</w:t>
      </w:r>
      <w:r>
        <w:rPr>
          <w:rFonts w:ascii="David" w:hAnsi="David" w:cs="David" w:hint="cs"/>
          <w:sz w:val="24"/>
          <w:szCs w:val="24"/>
          <w:rtl/>
        </w:rPr>
        <w:t>/</w:t>
      </w:r>
      <w:r w:rsidRPr="00C62923">
        <w:rPr>
          <w:rFonts w:ascii="David" w:hAnsi="David" w:cs="David"/>
          <w:sz w:val="24"/>
          <w:szCs w:val="24"/>
          <w:rtl/>
        </w:rPr>
        <w:t xml:space="preserve">80 </w:t>
      </w:r>
      <w:r w:rsidRPr="00C62923">
        <w:rPr>
          <w:rFonts w:ascii="David" w:hAnsi="David" w:cs="David"/>
          <w:b/>
          <w:bCs/>
          <w:sz w:val="24"/>
          <w:szCs w:val="24"/>
          <w:rtl/>
        </w:rPr>
        <w:t xml:space="preserve">נתן </w:t>
      </w:r>
      <w:proofErr w:type="spellStart"/>
      <w:r w:rsidRPr="00C62923">
        <w:rPr>
          <w:rFonts w:ascii="David" w:hAnsi="David" w:cs="David"/>
          <w:b/>
          <w:bCs/>
          <w:sz w:val="24"/>
          <w:szCs w:val="24"/>
          <w:rtl/>
        </w:rPr>
        <w:t>אניסימוב</w:t>
      </w:r>
      <w:proofErr w:type="spellEnd"/>
      <w:r w:rsidRPr="00C62923">
        <w:rPr>
          <w:rFonts w:ascii="David" w:hAnsi="David" w:cs="David"/>
          <w:b/>
          <w:bCs/>
          <w:sz w:val="24"/>
          <w:szCs w:val="24"/>
          <w:rtl/>
        </w:rPr>
        <w:t xml:space="preserve"> </w:t>
      </w:r>
      <w:proofErr w:type="spellStart"/>
      <w:r w:rsidRPr="00C62923">
        <w:rPr>
          <w:rFonts w:ascii="David" w:hAnsi="David" w:cs="David"/>
          <w:b/>
          <w:bCs/>
          <w:sz w:val="24"/>
          <w:szCs w:val="24"/>
          <w:rtl/>
        </w:rPr>
        <w:t>בעמ</w:t>
      </w:r>
      <w:proofErr w:type="spellEnd"/>
      <w:r w:rsidRPr="00C62923">
        <w:rPr>
          <w:rFonts w:ascii="David" w:hAnsi="David" w:cs="David"/>
          <w:b/>
          <w:bCs/>
          <w:sz w:val="24"/>
          <w:szCs w:val="24"/>
          <w:rtl/>
        </w:rPr>
        <w:t xml:space="preserve"> נ' מלון טירת בת שבע בע</w:t>
      </w:r>
      <w:r>
        <w:rPr>
          <w:rFonts w:ascii="David" w:hAnsi="David" w:cs="David" w:hint="cs"/>
          <w:b/>
          <w:bCs/>
          <w:sz w:val="24"/>
          <w:szCs w:val="24"/>
          <w:rtl/>
        </w:rPr>
        <w:t>"</w:t>
      </w:r>
      <w:r w:rsidRPr="00C62923">
        <w:rPr>
          <w:rFonts w:ascii="David" w:hAnsi="David" w:cs="David"/>
          <w:b/>
          <w:bCs/>
          <w:sz w:val="24"/>
          <w:szCs w:val="24"/>
          <w:rtl/>
        </w:rPr>
        <w:t>מ</w:t>
      </w:r>
      <w:r w:rsidRPr="00C62923">
        <w:rPr>
          <w:rFonts w:ascii="David" w:hAnsi="David" w:cs="David"/>
          <w:sz w:val="24"/>
          <w:szCs w:val="24"/>
          <w:rtl/>
        </w:rPr>
        <w:t>, פד לה(2) 800</w:t>
      </w:r>
      <w:r>
        <w:rPr>
          <w:rFonts w:ascii="David" w:hAnsi="David" w:cs="David" w:hint="cs"/>
          <w:sz w:val="24"/>
          <w:szCs w:val="24"/>
          <w:rtl/>
        </w:rPr>
        <w:t>).</w:t>
      </w:r>
    </w:p>
    <w:p w14:paraId="44349521" w14:textId="489BFC92" w:rsidR="008F7E22" w:rsidRDefault="008F7E22"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במקרה דנן, לא הוכח שהנזק נגרם עקב הפרת החוזה דווקא, ויתכן כי גם לו הייתה הנתבעת מדווחת על פריצה האבטחה בדו"ח הפריצה הייתה מתרחשת בכל מקרה, שכן אין גבול לאופני הפריצה האפשריים שהאקרים מסוגלים להמציא ולהפעיל על המערכת. </w:t>
      </w:r>
    </w:p>
    <w:p w14:paraId="3049D9CC" w14:textId="0A364953" w:rsidR="008F7E22" w:rsidRPr="00B20097" w:rsidRDefault="00E962DE"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לאור כל האמור עולה, כי </w:t>
      </w:r>
      <w:r w:rsidR="008F7E22">
        <w:rPr>
          <w:rFonts w:ascii="David" w:hAnsi="David" w:cs="David" w:hint="cs"/>
          <w:sz w:val="24"/>
          <w:szCs w:val="24"/>
          <w:rtl/>
        </w:rPr>
        <w:t>גם בהיבט החוזי ה</w:t>
      </w:r>
      <w:r>
        <w:rPr>
          <w:rFonts w:ascii="David" w:hAnsi="David" w:cs="David" w:hint="cs"/>
          <w:sz w:val="24"/>
          <w:szCs w:val="24"/>
          <w:rtl/>
        </w:rPr>
        <w:t xml:space="preserve">נתבעת </w:t>
      </w:r>
      <w:r w:rsidR="008F7E22">
        <w:rPr>
          <w:rFonts w:ascii="David" w:hAnsi="David" w:cs="David" w:hint="cs"/>
          <w:sz w:val="24"/>
          <w:szCs w:val="24"/>
          <w:rtl/>
        </w:rPr>
        <w:t>פטורה מתשלום עבור הנזקים שנגרמו ללקוח.</w:t>
      </w:r>
    </w:p>
    <w:p w14:paraId="18F47A1D" w14:textId="3D9549A8" w:rsidR="00745E83" w:rsidRPr="00A30D1F" w:rsidRDefault="00745E83" w:rsidP="00CF6A9C">
      <w:pPr>
        <w:spacing w:line="360" w:lineRule="auto"/>
        <w:jc w:val="both"/>
        <w:rPr>
          <w:rFonts w:ascii="David" w:hAnsi="David" w:cs="David"/>
          <w:b/>
          <w:bCs/>
          <w:sz w:val="24"/>
          <w:szCs w:val="24"/>
        </w:rPr>
      </w:pPr>
      <w:r w:rsidRPr="008F7E22">
        <w:rPr>
          <w:rFonts w:ascii="David" w:hAnsi="David" w:cs="David" w:hint="cs"/>
          <w:b/>
          <w:bCs/>
          <w:sz w:val="24"/>
          <w:szCs w:val="24"/>
          <w:rtl/>
        </w:rPr>
        <w:t>דיני נזיקין</w:t>
      </w:r>
      <w:r w:rsidR="001D6849">
        <w:rPr>
          <w:rFonts w:ascii="David" w:hAnsi="David" w:cs="David" w:hint="cs"/>
          <w:b/>
          <w:bCs/>
          <w:sz w:val="24"/>
          <w:szCs w:val="24"/>
          <w:rtl/>
        </w:rPr>
        <w:t xml:space="preserve"> במשפט הישראלי</w:t>
      </w:r>
    </w:p>
    <w:p w14:paraId="3F7BD262" w14:textId="64385833" w:rsidR="00DE21B8" w:rsidRDefault="00DE21B8"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על פי סעיף 35 לפקודת </w:t>
      </w:r>
      <w:proofErr w:type="spellStart"/>
      <w:r>
        <w:rPr>
          <w:rFonts w:ascii="David" w:hAnsi="David" w:cs="David" w:hint="cs"/>
          <w:sz w:val="24"/>
          <w:szCs w:val="24"/>
          <w:rtl/>
        </w:rPr>
        <w:t>הנזיקין</w:t>
      </w:r>
      <w:proofErr w:type="spellEnd"/>
      <w:r>
        <w:rPr>
          <w:rFonts w:ascii="David" w:hAnsi="David" w:cs="David" w:hint="cs"/>
          <w:sz w:val="24"/>
          <w:szCs w:val="24"/>
          <w:rtl/>
        </w:rPr>
        <w:t>,</w:t>
      </w:r>
      <w:r w:rsidR="000F6E91">
        <w:rPr>
          <w:rFonts w:ascii="David" w:hAnsi="David" w:cs="David" w:hint="cs"/>
          <w:sz w:val="24"/>
          <w:szCs w:val="24"/>
          <w:rtl/>
        </w:rPr>
        <w:t xml:space="preserve"> </w:t>
      </w:r>
      <w:r>
        <w:rPr>
          <w:rFonts w:ascii="David" w:hAnsi="David" w:cs="David" w:hint="cs"/>
          <w:sz w:val="24"/>
          <w:szCs w:val="24"/>
          <w:rtl/>
        </w:rPr>
        <w:t>בכדי להקים עילת תביעה המבוססת על עוולת הרשלנות, נדרש להוכיח את יסודות העוולה במצטבר</w:t>
      </w:r>
      <w:r w:rsidR="009F65E4">
        <w:rPr>
          <w:rFonts w:ascii="David" w:hAnsi="David" w:cs="David" w:hint="cs"/>
          <w:sz w:val="24"/>
          <w:szCs w:val="24"/>
          <w:rtl/>
        </w:rPr>
        <w:t xml:space="preserve"> </w:t>
      </w:r>
      <w:r w:rsidR="009F65E4">
        <w:rPr>
          <w:rFonts w:ascii="David" w:hAnsi="David" w:cs="David"/>
          <w:sz w:val="24"/>
          <w:szCs w:val="24"/>
          <w:rtl/>
        </w:rPr>
        <w:t>–</w:t>
      </w:r>
      <w:r w:rsidR="009F65E4">
        <w:rPr>
          <w:rFonts w:ascii="David" w:hAnsi="David" w:cs="David" w:hint="cs"/>
          <w:sz w:val="24"/>
          <w:szCs w:val="24"/>
          <w:rtl/>
        </w:rPr>
        <w:t xml:space="preserve"> </w:t>
      </w:r>
      <w:r w:rsidR="00C96D0D" w:rsidRPr="00694CF9">
        <w:rPr>
          <w:rFonts w:ascii="David" w:hAnsi="David" w:cs="David"/>
          <w:sz w:val="24"/>
          <w:szCs w:val="24"/>
          <w:rtl/>
        </w:rPr>
        <w:t>חובת זהירות, הפרת חובת הזהירות על ידי התרשלות, ו</w:t>
      </w:r>
      <w:r w:rsidR="00C96D0D">
        <w:rPr>
          <w:rFonts w:ascii="David" w:hAnsi="David" w:cs="David" w:hint="cs"/>
          <w:sz w:val="24"/>
          <w:szCs w:val="24"/>
          <w:rtl/>
        </w:rPr>
        <w:t xml:space="preserve">קיום </w:t>
      </w:r>
      <w:r w:rsidR="00C96D0D" w:rsidRPr="00694CF9">
        <w:rPr>
          <w:rFonts w:ascii="David" w:hAnsi="David" w:cs="David"/>
          <w:sz w:val="24"/>
          <w:szCs w:val="24"/>
          <w:rtl/>
        </w:rPr>
        <w:t>קשר סיבתי בין ההתרשלות לבין הנזק</w:t>
      </w:r>
      <w:r w:rsidR="00C96D0D">
        <w:rPr>
          <w:rFonts w:ascii="David" w:hAnsi="David" w:cs="David" w:hint="cs"/>
          <w:sz w:val="24"/>
          <w:szCs w:val="24"/>
          <w:rtl/>
        </w:rPr>
        <w:t xml:space="preserve"> שנגרם</w:t>
      </w:r>
      <w:r>
        <w:rPr>
          <w:rFonts w:ascii="David" w:hAnsi="David" w:cs="David" w:hint="cs"/>
          <w:sz w:val="24"/>
          <w:szCs w:val="24"/>
          <w:rtl/>
        </w:rPr>
        <w:t>. במקרה הנדון יסודות עוולת הרשלנות לא מתגבשים לכדי עילה לתביעה כלפי חברת "</w:t>
      </w:r>
      <w:r>
        <w:rPr>
          <w:rFonts w:ascii="David" w:hAnsi="David" w:cs="David" w:hint="cs"/>
          <w:sz w:val="24"/>
          <w:szCs w:val="24"/>
        </w:rPr>
        <w:t>SIBI</w:t>
      </w:r>
      <w:r>
        <w:rPr>
          <w:rFonts w:ascii="David" w:hAnsi="David" w:cs="David" w:hint="cs"/>
          <w:sz w:val="24"/>
          <w:szCs w:val="24"/>
          <w:rtl/>
        </w:rPr>
        <w:t xml:space="preserve">" הנתבעת. </w:t>
      </w:r>
    </w:p>
    <w:p w14:paraId="4E063B92" w14:textId="01DEEB5D" w:rsidR="009F65E4" w:rsidRDefault="005A1D89"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lastRenderedPageBreak/>
        <w:t xml:space="preserve">הנתבעת לא הפרה את </w:t>
      </w:r>
      <w:r w:rsidRPr="009F65E4">
        <w:rPr>
          <w:rFonts w:ascii="David" w:hAnsi="David" w:cs="David" w:hint="cs"/>
          <w:b/>
          <w:bCs/>
          <w:sz w:val="24"/>
          <w:szCs w:val="24"/>
          <w:rtl/>
        </w:rPr>
        <w:t>חובת הזהירות</w:t>
      </w:r>
      <w:r>
        <w:rPr>
          <w:rFonts w:ascii="David" w:hAnsi="David" w:cs="David" w:hint="cs"/>
          <w:sz w:val="24"/>
          <w:szCs w:val="24"/>
          <w:rtl/>
        </w:rPr>
        <w:t xml:space="preserve"> המוטלת עליה</w:t>
      </w:r>
      <w:r w:rsidR="009F65E4">
        <w:rPr>
          <w:rFonts w:ascii="David" w:hAnsi="David" w:cs="David" w:hint="cs"/>
          <w:sz w:val="24"/>
          <w:szCs w:val="24"/>
          <w:rtl/>
        </w:rPr>
        <w:t xml:space="preserve"> </w:t>
      </w:r>
      <w:proofErr w:type="spellStart"/>
      <w:r w:rsidR="009F65E4">
        <w:rPr>
          <w:rFonts w:ascii="David" w:hAnsi="David" w:cs="David" w:hint="cs"/>
          <w:sz w:val="24"/>
          <w:szCs w:val="24"/>
          <w:rtl/>
        </w:rPr>
        <w:t>מכח</w:t>
      </w:r>
      <w:proofErr w:type="spellEnd"/>
      <w:r w:rsidR="009F65E4">
        <w:rPr>
          <w:rFonts w:ascii="David" w:hAnsi="David" w:cs="David" w:hint="cs"/>
          <w:sz w:val="24"/>
          <w:szCs w:val="24"/>
          <w:rtl/>
        </w:rPr>
        <w:t xml:space="preserve"> החוזה בין הצדדים שכן לא יכלה לצפות את הנזק</w:t>
      </w:r>
      <w:r w:rsidR="00DE21B8">
        <w:rPr>
          <w:rFonts w:ascii="David" w:hAnsi="David" w:cs="David" w:hint="cs"/>
          <w:sz w:val="24"/>
          <w:szCs w:val="24"/>
          <w:rtl/>
        </w:rPr>
        <w:t xml:space="preserve"> הספציפי, שנגרם ל</w:t>
      </w:r>
      <w:r w:rsidR="009F65E4">
        <w:rPr>
          <w:rFonts w:ascii="David" w:hAnsi="David" w:cs="David" w:hint="cs"/>
          <w:sz w:val="24"/>
          <w:szCs w:val="24"/>
          <w:rtl/>
        </w:rPr>
        <w:t>לקוח בהיותו יזם סטרט-אפ בדרכו לפגישת גיוס משקיעים</w:t>
      </w:r>
      <w:r w:rsidR="00DE21B8">
        <w:rPr>
          <w:rFonts w:ascii="David" w:hAnsi="David" w:cs="David" w:hint="cs"/>
          <w:sz w:val="24"/>
          <w:szCs w:val="24"/>
          <w:rtl/>
        </w:rPr>
        <w:t xml:space="preserve">. הנתבעת, בהיותה </w:t>
      </w:r>
      <w:r w:rsidR="005240A3">
        <w:rPr>
          <w:rFonts w:ascii="David" w:hAnsi="David" w:cs="David" w:hint="cs"/>
          <w:sz w:val="24"/>
          <w:szCs w:val="24"/>
          <w:rtl/>
        </w:rPr>
        <w:t>ספקית</w:t>
      </w:r>
      <w:r w:rsidR="00DE21B8">
        <w:rPr>
          <w:rFonts w:ascii="David" w:hAnsi="David" w:cs="David" w:hint="cs"/>
          <w:sz w:val="24"/>
          <w:szCs w:val="24"/>
          <w:rtl/>
        </w:rPr>
        <w:t xml:space="preserve"> שירותי הגנה בסייבר וחברה טכנולוגית לכל דבר, לא יכלה לצפות את התרחיש הספציפי </w:t>
      </w:r>
      <w:r w:rsidR="009F65E4">
        <w:rPr>
          <w:rFonts w:ascii="David" w:hAnsi="David" w:cs="David" w:hint="cs"/>
          <w:sz w:val="24"/>
          <w:szCs w:val="24"/>
          <w:rtl/>
        </w:rPr>
        <w:t>הזה</w:t>
      </w:r>
      <w:r w:rsidR="00DE21B8">
        <w:rPr>
          <w:rFonts w:ascii="David" w:hAnsi="David" w:cs="David" w:hint="cs"/>
          <w:sz w:val="24"/>
          <w:szCs w:val="24"/>
          <w:rtl/>
        </w:rPr>
        <w:t>, אשר מהווה מקרה חריג ובודד, שהסיכויים שיתרחש קלושים.</w:t>
      </w:r>
    </w:p>
    <w:p w14:paraId="49D4867F" w14:textId="23BC4DE2" w:rsidR="009F65E4" w:rsidRDefault="009F65E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זאת ועוד, הנתבעת לא מחזיקה באחריות להגנה על ציוד הקצה של החברה, כמו הקורקינטים. על חברת "גלגלים" ויצרן הקורקינט שלה חלה האחריות על </w:t>
      </w:r>
      <w:r w:rsidR="002A787C">
        <w:rPr>
          <w:rFonts w:ascii="David" w:hAnsi="David" w:cs="David" w:hint="cs"/>
          <w:sz w:val="24"/>
          <w:szCs w:val="24"/>
          <w:rtl/>
        </w:rPr>
        <w:t>לוודא את בטיחותו של ציוד הקצה</w:t>
      </w:r>
      <w:r>
        <w:rPr>
          <w:rFonts w:ascii="David" w:hAnsi="David" w:cs="David" w:hint="cs"/>
          <w:sz w:val="24"/>
          <w:szCs w:val="24"/>
          <w:rtl/>
        </w:rPr>
        <w:t xml:space="preserve">. </w:t>
      </w:r>
    </w:p>
    <w:p w14:paraId="3093737F" w14:textId="77777777" w:rsidR="009F65E4" w:rsidRDefault="005A1D89"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 הנתבעת </w:t>
      </w:r>
      <w:r w:rsidR="009F65E4">
        <w:rPr>
          <w:rFonts w:ascii="David" w:hAnsi="David" w:cs="David" w:hint="cs"/>
          <w:sz w:val="24"/>
          <w:szCs w:val="24"/>
          <w:rtl/>
        </w:rPr>
        <w:t xml:space="preserve">אף </w:t>
      </w:r>
      <w:r w:rsidRPr="009F65E4">
        <w:rPr>
          <w:rFonts w:ascii="David" w:hAnsi="David" w:cs="David" w:hint="cs"/>
          <w:b/>
          <w:bCs/>
          <w:sz w:val="24"/>
          <w:szCs w:val="24"/>
          <w:rtl/>
        </w:rPr>
        <w:t>לא התרשלה</w:t>
      </w:r>
      <w:r>
        <w:rPr>
          <w:rFonts w:ascii="David" w:hAnsi="David" w:cs="David" w:hint="cs"/>
          <w:sz w:val="24"/>
          <w:szCs w:val="24"/>
          <w:rtl/>
        </w:rPr>
        <w:t xml:space="preserve"> בתפק</w:t>
      </w:r>
      <w:r w:rsidR="009F65E4">
        <w:rPr>
          <w:rFonts w:ascii="David" w:hAnsi="David" w:cs="David" w:hint="cs"/>
          <w:sz w:val="24"/>
          <w:szCs w:val="24"/>
          <w:rtl/>
        </w:rPr>
        <w:t>י</w:t>
      </w:r>
      <w:r>
        <w:rPr>
          <w:rFonts w:ascii="David" w:hAnsi="David" w:cs="David" w:hint="cs"/>
          <w:sz w:val="24"/>
          <w:szCs w:val="24"/>
          <w:rtl/>
        </w:rPr>
        <w:t>דה,</w:t>
      </w:r>
      <w:r w:rsidR="009F65E4">
        <w:rPr>
          <w:rFonts w:ascii="David" w:hAnsi="David" w:cs="David" w:hint="cs"/>
          <w:sz w:val="24"/>
          <w:szCs w:val="24"/>
          <w:rtl/>
        </w:rPr>
        <w:t xml:space="preserve"> אלא </w:t>
      </w:r>
      <w:r>
        <w:rPr>
          <w:rFonts w:ascii="David" w:hAnsi="David" w:cs="David" w:hint="cs"/>
          <w:sz w:val="24"/>
          <w:szCs w:val="24"/>
          <w:rtl/>
        </w:rPr>
        <w:t xml:space="preserve">פעלה במקצועיות וללא דופי למתן השירות המיטבי ללקוחותיה. </w:t>
      </w:r>
    </w:p>
    <w:p w14:paraId="6FB0C621" w14:textId="3E03EF8D" w:rsidR="009F65E4" w:rsidRDefault="009F65E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למרות פעילותה המקצועית ללא רבב של הנתבעת, הפריצה למרבה הצער אכן התרחשה וזאת משום ש</w:t>
      </w:r>
      <w:r w:rsidR="005A1D89">
        <w:rPr>
          <w:rFonts w:ascii="David" w:hAnsi="David" w:cs="David" w:hint="cs"/>
          <w:sz w:val="24"/>
          <w:szCs w:val="24"/>
          <w:rtl/>
        </w:rPr>
        <w:t xml:space="preserve">מדובר בתקיפת סייבר, אשר </w:t>
      </w:r>
      <w:r>
        <w:rPr>
          <w:rFonts w:ascii="David" w:hAnsi="David" w:cs="David" w:hint="cs"/>
          <w:sz w:val="24"/>
          <w:szCs w:val="24"/>
          <w:rtl/>
        </w:rPr>
        <w:t>מאפייניה מעידים</w:t>
      </w:r>
      <w:r w:rsidR="002A787C">
        <w:rPr>
          <w:rFonts w:ascii="David" w:hAnsi="David" w:cs="David" w:hint="cs"/>
          <w:sz w:val="24"/>
          <w:szCs w:val="24"/>
          <w:rtl/>
        </w:rPr>
        <w:t>, כאמור,</w:t>
      </w:r>
      <w:r>
        <w:rPr>
          <w:rFonts w:ascii="David" w:hAnsi="David" w:cs="David" w:hint="cs"/>
          <w:sz w:val="24"/>
          <w:szCs w:val="24"/>
          <w:rtl/>
        </w:rPr>
        <w:t xml:space="preserve"> כי היא ככל הנראה </w:t>
      </w:r>
      <w:r w:rsidR="005A1D89">
        <w:rPr>
          <w:rFonts w:ascii="David" w:hAnsi="David" w:cs="David" w:hint="cs"/>
          <w:sz w:val="24"/>
          <w:szCs w:val="24"/>
          <w:rtl/>
        </w:rPr>
        <w:t xml:space="preserve">בוצעה בידי </w:t>
      </w:r>
      <w:r>
        <w:rPr>
          <w:rFonts w:ascii="David" w:hAnsi="David" w:cs="David" w:hint="cs"/>
          <w:sz w:val="24"/>
          <w:szCs w:val="24"/>
          <w:rtl/>
        </w:rPr>
        <w:t>קבוצת האקרים אירנים הנתמכים על ידי איראן עצמה,</w:t>
      </w:r>
      <w:r w:rsidR="005A1D89">
        <w:rPr>
          <w:rFonts w:ascii="David" w:hAnsi="David" w:cs="David" w:hint="cs"/>
          <w:sz w:val="24"/>
          <w:szCs w:val="24"/>
          <w:rtl/>
        </w:rPr>
        <w:t xml:space="preserve"> ולא בידי האקר מזדמן והמטרה הייתה פגיעה פיזית באדם, בצורה עוינת. </w:t>
      </w:r>
    </w:p>
    <w:p w14:paraId="47D1D9C7" w14:textId="0616D84F" w:rsidR="005A1D89" w:rsidRDefault="005A1D89"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ישות מדינתית כמו איראן, מחזיקה בידיה אמצעים, אשר מהווים כלים "שוברי שוויון" בתחום הסייבר. האחריות במקרים של תקיפות בין מדינתיות חל</w:t>
      </w:r>
      <w:r w:rsidR="002A787C">
        <w:rPr>
          <w:rFonts w:ascii="David" w:hAnsi="David" w:cs="David" w:hint="cs"/>
          <w:sz w:val="24"/>
          <w:szCs w:val="24"/>
          <w:rtl/>
        </w:rPr>
        <w:t>ה כאמור,</w:t>
      </w:r>
      <w:r>
        <w:rPr>
          <w:rFonts w:ascii="David" w:hAnsi="David" w:cs="David" w:hint="cs"/>
          <w:sz w:val="24"/>
          <w:szCs w:val="24"/>
          <w:rtl/>
        </w:rPr>
        <w:t xml:space="preserve"> על המדינה, שבאחריותה לספק התרעה מקדימה, מניעה ושיבוש של התקיפה. </w:t>
      </w:r>
      <w:r w:rsidR="002A787C">
        <w:rPr>
          <w:rFonts w:ascii="David" w:hAnsi="David" w:cs="David" w:hint="cs"/>
          <w:sz w:val="24"/>
          <w:szCs w:val="24"/>
          <w:rtl/>
        </w:rPr>
        <w:t>כ</w:t>
      </w:r>
      <w:r>
        <w:rPr>
          <w:rFonts w:ascii="David" w:hAnsi="David" w:cs="David" w:hint="cs"/>
          <w:sz w:val="24"/>
          <w:szCs w:val="24"/>
          <w:rtl/>
        </w:rPr>
        <w:t xml:space="preserve">פועל יוצא מכך, </w:t>
      </w:r>
      <w:r w:rsidR="002A787C">
        <w:rPr>
          <w:rFonts w:ascii="David" w:hAnsi="David" w:cs="David" w:hint="cs"/>
          <w:sz w:val="24"/>
          <w:szCs w:val="24"/>
          <w:rtl/>
        </w:rPr>
        <w:t xml:space="preserve">הנתבעת מצדה </w:t>
      </w:r>
      <w:r>
        <w:rPr>
          <w:rFonts w:ascii="David" w:hAnsi="David" w:cs="David" w:hint="cs"/>
          <w:sz w:val="24"/>
          <w:szCs w:val="24"/>
          <w:rtl/>
        </w:rPr>
        <w:t>סיפקה את הכלים להתמודד</w:t>
      </w:r>
      <w:r w:rsidR="00626686">
        <w:rPr>
          <w:rFonts w:ascii="David" w:hAnsi="David" w:cs="David" w:hint="cs"/>
          <w:sz w:val="24"/>
          <w:szCs w:val="24"/>
          <w:rtl/>
        </w:rPr>
        <w:t>ו</w:t>
      </w:r>
      <w:r>
        <w:rPr>
          <w:rFonts w:ascii="David" w:hAnsi="David" w:cs="David" w:hint="cs"/>
          <w:sz w:val="24"/>
          <w:szCs w:val="24"/>
          <w:rtl/>
        </w:rPr>
        <w:t xml:space="preserve">ת סבירה עם תקיפות סייבר ולא אל מול תקיפות </w:t>
      </w:r>
      <w:r w:rsidR="002A787C">
        <w:rPr>
          <w:rFonts w:ascii="David" w:hAnsi="David" w:cs="David" w:hint="cs"/>
          <w:sz w:val="24"/>
          <w:szCs w:val="24"/>
          <w:rtl/>
        </w:rPr>
        <w:t>המהוות זרוע ארוכה של מדינה עוינת</w:t>
      </w:r>
      <w:r>
        <w:rPr>
          <w:rFonts w:ascii="David" w:hAnsi="David" w:cs="David" w:hint="cs"/>
          <w:sz w:val="24"/>
          <w:szCs w:val="24"/>
          <w:rtl/>
        </w:rPr>
        <w:t xml:space="preserve">. </w:t>
      </w:r>
    </w:p>
    <w:p w14:paraId="60DE5660" w14:textId="7C9DAE90" w:rsidR="002655AA" w:rsidRDefault="009F65E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עוד יודגש, כי </w:t>
      </w:r>
      <w:r w:rsidR="002655AA">
        <w:rPr>
          <w:rFonts w:ascii="David" w:hAnsi="David" w:cs="David" w:hint="cs"/>
          <w:sz w:val="24"/>
          <w:szCs w:val="24"/>
          <w:rtl/>
        </w:rPr>
        <w:t>בבואנו לבחון את סוגיית איומי הסייבר והסכנות הנובעות מ</w:t>
      </w:r>
      <w:r w:rsidR="002A787C">
        <w:rPr>
          <w:rFonts w:ascii="David" w:hAnsi="David" w:cs="David" w:hint="cs"/>
          <w:sz w:val="24"/>
          <w:szCs w:val="24"/>
          <w:rtl/>
        </w:rPr>
        <w:t>הם</w:t>
      </w:r>
      <w:r w:rsidR="002655AA">
        <w:rPr>
          <w:rFonts w:ascii="David" w:hAnsi="David" w:cs="David" w:hint="cs"/>
          <w:sz w:val="24"/>
          <w:szCs w:val="24"/>
          <w:rtl/>
        </w:rPr>
        <w:t xml:space="preserve">, יש לציין כי הם כוללים מידה רבה של </w:t>
      </w:r>
      <w:r w:rsidR="002655AA" w:rsidRPr="007069FE">
        <w:rPr>
          <w:rFonts w:ascii="David" w:hAnsi="David" w:cs="David" w:hint="cs"/>
          <w:b/>
          <w:bCs/>
          <w:sz w:val="24"/>
          <w:szCs w:val="24"/>
          <w:rtl/>
        </w:rPr>
        <w:t>אי-ודאות ומורכבות</w:t>
      </w:r>
      <w:r w:rsidR="002655AA">
        <w:rPr>
          <w:rFonts w:ascii="David" w:hAnsi="David" w:cs="David" w:hint="cs"/>
          <w:sz w:val="24"/>
          <w:szCs w:val="24"/>
          <w:rtl/>
        </w:rPr>
        <w:t>. אי הודאות באה לידי ביטוי בחוסר היכולת ליצור מודלים הסתברותיים להערכת הסיכוי להתממשות הסיכון ולהערכת חומרתו של הנזק. בשונה מסיכונים המוגדרים "פשוטים", המוסברים על ידי מודלים של סיבה ותוצאה (למשל תאונות דרכים), סיכוני הסייבר אינם ניתנים להפשטה על ידי מודל הסתברותי ויש אי ודאות באשר למועד הופעתם.</w:t>
      </w:r>
    </w:p>
    <w:p w14:paraId="2F730622" w14:textId="50045622" w:rsidR="002655AA" w:rsidRDefault="002655AA"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נוסף על כך, נזק עקב פגיעה במערכות במרחב הסייבר יכולה להיות כתוצאה מגורמים מגוונים: מטעות אנוש, דרך הגדרות מערכות שאינה תואמת את איום הייחוס ועד לפגיעות בתשתית התוכנה או החומרה. קשה להעריך מראש את השלכותיה של פגיעת סייבר  ולכמת את רמת ההגנה הראויה המבטיחה את צמצום הסיכונים במרחב.   </w:t>
      </w:r>
    </w:p>
    <w:p w14:paraId="2C862CED" w14:textId="2245BB41" w:rsidR="009F65E4" w:rsidRDefault="009F65E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על רקע כל זאת,</w:t>
      </w:r>
      <w:r w:rsidR="002A787C">
        <w:rPr>
          <w:rFonts w:ascii="David" w:hAnsi="David" w:cs="David" w:hint="cs"/>
          <w:sz w:val="24"/>
          <w:szCs w:val="24"/>
          <w:rtl/>
        </w:rPr>
        <w:t xml:space="preserve"> יש לקבוע כי</w:t>
      </w:r>
      <w:r>
        <w:rPr>
          <w:rFonts w:ascii="David" w:hAnsi="David" w:cs="David" w:hint="cs"/>
          <w:sz w:val="24"/>
          <w:szCs w:val="24"/>
          <w:rtl/>
        </w:rPr>
        <w:t xml:space="preserve"> הנתבעת העניקה את הגנת הסייבר המקסימלית האפשרית, אל מול שלל האיומים, ובשימוש במערכות, בתכנות ובציוד המתקדם ביותר. </w:t>
      </w:r>
    </w:p>
    <w:p w14:paraId="63042B0B" w14:textId="439D6DE9" w:rsidR="00316ED0" w:rsidRPr="00316ED0" w:rsidRDefault="002A787C" w:rsidP="00316ED0">
      <w:pPr>
        <w:pStyle w:val="a3"/>
        <w:numPr>
          <w:ilvl w:val="0"/>
          <w:numId w:val="1"/>
        </w:numPr>
        <w:spacing w:line="360" w:lineRule="auto"/>
        <w:jc w:val="both"/>
        <w:rPr>
          <w:rFonts w:ascii="David" w:hAnsi="David" w:cs="David"/>
          <w:sz w:val="24"/>
          <w:szCs w:val="24"/>
        </w:rPr>
      </w:pPr>
      <w:r>
        <w:rPr>
          <w:rFonts w:ascii="David" w:hAnsi="David" w:cs="David" w:hint="cs"/>
          <w:sz w:val="24"/>
          <w:szCs w:val="24"/>
          <w:rtl/>
        </w:rPr>
        <w:t>יש לקבוע גם כי המקרה הנדון לא עומד ב</w:t>
      </w:r>
      <w:r w:rsidRPr="002A787C">
        <w:rPr>
          <w:rFonts w:ascii="David" w:hAnsi="David" w:cs="David" w:hint="cs"/>
          <w:b/>
          <w:bCs/>
          <w:sz w:val="24"/>
          <w:szCs w:val="24"/>
          <w:rtl/>
        </w:rPr>
        <w:t>מבחן הקשר הסיבתי המשפטי.</w:t>
      </w:r>
      <w:r>
        <w:rPr>
          <w:rFonts w:ascii="David" w:hAnsi="David" w:cs="David" w:hint="cs"/>
          <w:sz w:val="24"/>
          <w:szCs w:val="24"/>
          <w:rtl/>
        </w:rPr>
        <w:t xml:space="preserve"> ב</w:t>
      </w:r>
      <w:r w:rsidR="00522761">
        <w:rPr>
          <w:rFonts w:ascii="David" w:hAnsi="David" w:cs="David" w:hint="cs"/>
          <w:sz w:val="24"/>
          <w:szCs w:val="24"/>
          <w:rtl/>
        </w:rPr>
        <w:t xml:space="preserve">ע"א 1639/01 </w:t>
      </w:r>
      <w:r w:rsidR="00522761">
        <w:rPr>
          <w:rFonts w:ascii="David" w:hAnsi="David" w:cs="David" w:hint="cs"/>
          <w:b/>
          <w:bCs/>
          <w:sz w:val="24"/>
          <w:szCs w:val="24"/>
          <w:rtl/>
        </w:rPr>
        <w:t xml:space="preserve">קיבוץ מעגן מיכאל נ' </w:t>
      </w:r>
      <w:proofErr w:type="spellStart"/>
      <w:r w:rsidR="00522761">
        <w:rPr>
          <w:rFonts w:ascii="David" w:hAnsi="David" w:cs="David" w:hint="cs"/>
          <w:b/>
          <w:bCs/>
          <w:sz w:val="24"/>
          <w:szCs w:val="24"/>
          <w:rtl/>
        </w:rPr>
        <w:t>קרישוב</w:t>
      </w:r>
      <w:proofErr w:type="spellEnd"/>
      <w:r w:rsidR="00522761">
        <w:rPr>
          <w:rFonts w:ascii="David" w:hAnsi="David" w:cs="David" w:hint="cs"/>
          <w:b/>
          <w:bCs/>
          <w:sz w:val="24"/>
          <w:szCs w:val="24"/>
          <w:rtl/>
        </w:rPr>
        <w:t>,</w:t>
      </w:r>
      <w:r w:rsidR="00522761">
        <w:rPr>
          <w:rFonts w:ascii="David" w:hAnsi="David" w:cs="David" w:hint="cs"/>
          <w:sz w:val="24"/>
          <w:szCs w:val="24"/>
          <w:rtl/>
        </w:rPr>
        <w:t xml:space="preserve"> פ"ד נח(5) 215</w:t>
      </w:r>
      <w:r>
        <w:rPr>
          <w:rFonts w:ascii="David" w:hAnsi="David" w:cs="David" w:hint="cs"/>
          <w:sz w:val="24"/>
          <w:szCs w:val="24"/>
          <w:rtl/>
        </w:rPr>
        <w:t xml:space="preserve"> נקבע</w:t>
      </w:r>
      <w:r w:rsidR="00522761">
        <w:rPr>
          <w:rFonts w:ascii="David" w:hAnsi="David" w:cs="David" w:hint="cs"/>
          <w:sz w:val="24"/>
          <w:szCs w:val="24"/>
          <w:rtl/>
        </w:rPr>
        <w:t>: "</w:t>
      </w:r>
      <w:r w:rsidR="00522761">
        <w:rPr>
          <w:rFonts w:ascii="David" w:hAnsi="David" w:cs="David" w:hint="cs"/>
          <w:b/>
          <w:bCs/>
          <w:sz w:val="24"/>
          <w:szCs w:val="24"/>
          <w:rtl/>
        </w:rPr>
        <w:t xml:space="preserve">גורם הכרחי לאירוע משמעו שבלעדי אותו גורם לא היה האירוע מתרחש. תפקידו של הקשר הסיבתי המשפטי הוא לצמצם את המקרים שבהם יוכר קשר סיבתי לאור המטרה של קביעת הקשר הסיבתי במשפט, שהיא הטלת אחריות על </w:t>
      </w:r>
      <w:r w:rsidR="00316ED0">
        <w:rPr>
          <w:rFonts w:ascii="David" w:hAnsi="David" w:cs="David" w:hint="cs"/>
          <w:b/>
          <w:bCs/>
          <w:sz w:val="24"/>
          <w:szCs w:val="24"/>
          <w:rtl/>
        </w:rPr>
        <w:t>אדם (</w:t>
      </w:r>
      <w:proofErr w:type="spellStart"/>
      <w:r w:rsidR="00316ED0">
        <w:rPr>
          <w:rFonts w:ascii="David" w:hAnsi="David" w:cs="David" w:hint="cs"/>
          <w:b/>
          <w:bCs/>
          <w:sz w:val="24"/>
          <w:szCs w:val="24"/>
          <w:rtl/>
        </w:rPr>
        <w:t>אנגלרד</w:t>
      </w:r>
      <w:proofErr w:type="spellEnd"/>
      <w:r w:rsidR="00316ED0">
        <w:rPr>
          <w:rFonts w:ascii="David" w:hAnsi="David" w:cs="David" w:hint="cs"/>
          <w:b/>
          <w:bCs/>
          <w:sz w:val="24"/>
          <w:szCs w:val="24"/>
          <w:rtl/>
        </w:rPr>
        <w:t xml:space="preserve">). הקשר הסיבתי המשפטי יוכר רק בדין אותם גורמים עובדתיים שיש הצדקה לחייב אדם באחריות נזיקית בגינם". </w:t>
      </w:r>
    </w:p>
    <w:p w14:paraId="0D277854" w14:textId="098E4FA0" w:rsidR="005240A3" w:rsidRDefault="009F65E4"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לא הוכח שאי הצבעה על פרצה ספציפית בדו"ח שהועבר לחברה</w:t>
      </w:r>
      <w:r w:rsidR="00774114">
        <w:rPr>
          <w:rFonts w:ascii="David" w:hAnsi="David" w:cs="David" w:hint="cs"/>
          <w:sz w:val="24"/>
          <w:szCs w:val="24"/>
          <w:rtl/>
        </w:rPr>
        <w:t xml:space="preserve"> מאת הנתבעת</w:t>
      </w:r>
      <w:r>
        <w:rPr>
          <w:rFonts w:ascii="David" w:hAnsi="David" w:cs="David" w:hint="cs"/>
          <w:sz w:val="24"/>
          <w:szCs w:val="24"/>
          <w:rtl/>
        </w:rPr>
        <w:t>, הוא אשר גרם לפריצ</w:t>
      </w:r>
      <w:r w:rsidR="00774114">
        <w:rPr>
          <w:rFonts w:ascii="David" w:hAnsi="David" w:cs="David" w:hint="cs"/>
          <w:sz w:val="24"/>
          <w:szCs w:val="24"/>
          <w:rtl/>
        </w:rPr>
        <w:t xml:space="preserve">ת </w:t>
      </w:r>
      <w:proofErr w:type="spellStart"/>
      <w:r w:rsidR="00774114">
        <w:rPr>
          <w:rFonts w:ascii="David" w:hAnsi="David" w:cs="David" w:hint="cs"/>
          <w:sz w:val="24"/>
          <w:szCs w:val="24"/>
          <w:rtl/>
        </w:rPr>
        <w:t>ההאקרים</w:t>
      </w:r>
      <w:proofErr w:type="spellEnd"/>
      <w:r w:rsidR="00774114">
        <w:rPr>
          <w:rFonts w:ascii="David" w:hAnsi="David" w:cs="David" w:hint="cs"/>
          <w:sz w:val="24"/>
          <w:szCs w:val="24"/>
          <w:rtl/>
        </w:rPr>
        <w:t xml:space="preserve">. המורכבות הטכנולוגית של הפריצה היא כזו, שלא די בחוות דעתו של המומחה </w:t>
      </w:r>
      <w:proofErr w:type="spellStart"/>
      <w:r w:rsidR="00774114">
        <w:rPr>
          <w:rFonts w:ascii="David" w:hAnsi="David" w:cs="David" w:hint="cs"/>
          <w:sz w:val="24"/>
          <w:szCs w:val="24"/>
          <w:rtl/>
        </w:rPr>
        <w:t>ארכיפלט</w:t>
      </w:r>
      <w:proofErr w:type="spellEnd"/>
      <w:r w:rsidR="00774114">
        <w:rPr>
          <w:rFonts w:ascii="David" w:hAnsi="David" w:cs="David" w:hint="cs"/>
          <w:sz w:val="24"/>
          <w:szCs w:val="24"/>
          <w:rtl/>
        </w:rPr>
        <w:t xml:space="preserve"> בכדי להצביע בוודאות על גורמיה. לו הייתה ניתנת לנתבעת ההזדמנות לבדוק את המערכת באופן יסודי, טרם נותקה ממנו בעתיה של הנתבעת, היא הייתה יכולה </w:t>
      </w:r>
      <w:r w:rsidR="00774114">
        <w:rPr>
          <w:rFonts w:ascii="David" w:hAnsi="David" w:cs="David" w:hint="cs"/>
          <w:sz w:val="24"/>
          <w:szCs w:val="24"/>
          <w:rtl/>
        </w:rPr>
        <w:lastRenderedPageBreak/>
        <w:t xml:space="preserve">להצביע על שלל גורמים נוספים שהתרחשו בעת הפריצה ולא היו בשליטתה של הנתבעת שהיו יכולים אף הם להוות גורמים לפריצה. </w:t>
      </w:r>
    </w:p>
    <w:p w14:paraId="2AB13078" w14:textId="4A5BEF78" w:rsidR="008317B9" w:rsidRPr="008317B9" w:rsidRDefault="008317B9"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לא מן הנמנע גם, כי לתובעת היה אשם תורם להתרחשות הפריצה והנזק שחוללה, בשל אי יישום המלצותיה של הנתבעת בדו"ח שהעבירה לה, או הפרת אחד או יותר מכללי ההתנהלות המחויבים לצורך מניעת פריצות מעין אלה, כמו פתיחת דוא"ל חשוד על ידי אחד מעובדיה, וכדו'. בהעדר הזדמנות לנתבעת לחקור ולוודא זאת כאמור, לא ניתן לקבוע בוודאות כי הפריצה התרחשה בעתיה, ולהשית עליה את האחריות לקרות הנזק.</w:t>
      </w:r>
    </w:p>
    <w:p w14:paraId="31B369D4" w14:textId="1B4E6CD0" w:rsidR="00DE21B8" w:rsidRDefault="005A1D89" w:rsidP="00C906BC">
      <w:pPr>
        <w:pStyle w:val="a3"/>
        <w:numPr>
          <w:ilvl w:val="0"/>
          <w:numId w:val="1"/>
        </w:numPr>
        <w:spacing w:line="360" w:lineRule="auto"/>
        <w:jc w:val="both"/>
        <w:rPr>
          <w:rFonts w:ascii="David" w:hAnsi="David" w:cs="David"/>
          <w:sz w:val="24"/>
          <w:szCs w:val="24"/>
        </w:rPr>
      </w:pPr>
      <w:r w:rsidRPr="005A1D89">
        <w:rPr>
          <w:rFonts w:ascii="David" w:hAnsi="David" w:cs="David" w:hint="cs"/>
          <w:b/>
          <w:bCs/>
          <w:sz w:val="24"/>
          <w:szCs w:val="24"/>
          <w:rtl/>
        </w:rPr>
        <w:t>לאור האמור לעיל, מוכח מעבר לכל ספק שעוולת הרשלנות לא מתקיימת במקרה הנדון ואין הנתבעת אחראית לנזקים שנגרמו, זאת בשל אי הצטברות התנאים לקיום עוולת הרשלנות</w:t>
      </w:r>
      <w:r>
        <w:rPr>
          <w:rFonts w:ascii="David" w:hAnsi="David" w:cs="David" w:hint="cs"/>
          <w:sz w:val="24"/>
          <w:szCs w:val="24"/>
          <w:rtl/>
        </w:rPr>
        <w:t xml:space="preserve">.  </w:t>
      </w:r>
    </w:p>
    <w:p w14:paraId="4D0CC27B" w14:textId="39BB91F5" w:rsidR="00745E83" w:rsidRPr="00A30D1F" w:rsidRDefault="00745E83" w:rsidP="00CF6A9C">
      <w:pPr>
        <w:spacing w:line="360" w:lineRule="auto"/>
        <w:jc w:val="both"/>
        <w:rPr>
          <w:rFonts w:ascii="David" w:hAnsi="David" w:cs="David"/>
          <w:b/>
          <w:bCs/>
          <w:sz w:val="24"/>
          <w:szCs w:val="24"/>
          <w:rtl/>
        </w:rPr>
      </w:pPr>
      <w:r w:rsidRPr="002B32CB">
        <w:rPr>
          <w:rFonts w:ascii="David" w:hAnsi="David" w:cs="David" w:hint="cs"/>
          <w:b/>
          <w:bCs/>
          <w:sz w:val="24"/>
          <w:szCs w:val="24"/>
          <w:rtl/>
        </w:rPr>
        <w:t>חוק המחשבים</w:t>
      </w:r>
    </w:p>
    <w:p w14:paraId="5CB14BD8" w14:textId="77777777" w:rsidR="00517BDA" w:rsidRDefault="00517BDA"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חוק המחשבים </w:t>
      </w:r>
      <w:r w:rsidR="00A23042">
        <w:rPr>
          <w:rFonts w:ascii="David" w:hAnsi="David" w:cs="David" w:hint="cs"/>
          <w:sz w:val="24"/>
          <w:szCs w:val="24"/>
          <w:rtl/>
        </w:rPr>
        <w:t>תשנ"ה-1995</w:t>
      </w:r>
      <w:r>
        <w:rPr>
          <w:rFonts w:ascii="David" w:hAnsi="David" w:cs="David" w:hint="cs"/>
          <w:sz w:val="24"/>
          <w:szCs w:val="24"/>
          <w:rtl/>
        </w:rPr>
        <w:t xml:space="preserve"> קובע (סעיף 7) כי '</w:t>
      </w:r>
      <w:r w:rsidRPr="00517BDA">
        <w:rPr>
          <w:rFonts w:ascii="David" w:hAnsi="David" w:cs="David"/>
          <w:sz w:val="24"/>
          <w:szCs w:val="24"/>
          <w:rtl/>
        </w:rPr>
        <w:t>הפרעה שלא כדין לשימוש במחשב או בחומר מחשב, בכל דרך שהיא</w:t>
      </w:r>
      <w:r>
        <w:rPr>
          <w:rFonts w:ascii="David" w:hAnsi="David" w:cs="David" w:hint="cs"/>
          <w:sz w:val="24"/>
          <w:szCs w:val="24"/>
          <w:rtl/>
        </w:rPr>
        <w:t xml:space="preserve">....' מהווה עוולה נזיקית. </w:t>
      </w:r>
    </w:p>
    <w:p w14:paraId="2CF04CAB" w14:textId="7E4803F7" w:rsidR="00517BDA" w:rsidRDefault="00517BDA" w:rsidP="00C906BC">
      <w:pPr>
        <w:pStyle w:val="a3"/>
        <w:numPr>
          <w:ilvl w:val="0"/>
          <w:numId w:val="1"/>
        </w:numPr>
        <w:spacing w:line="360" w:lineRule="auto"/>
        <w:jc w:val="both"/>
        <w:rPr>
          <w:rFonts w:ascii="David" w:hAnsi="David" w:cs="David"/>
          <w:b/>
          <w:bCs/>
          <w:sz w:val="24"/>
          <w:szCs w:val="24"/>
        </w:rPr>
      </w:pPr>
      <w:proofErr w:type="spellStart"/>
      <w:r>
        <w:rPr>
          <w:rFonts w:ascii="David" w:hAnsi="David" w:cs="David" w:hint="cs"/>
          <w:sz w:val="24"/>
          <w:szCs w:val="24"/>
          <w:rtl/>
        </w:rPr>
        <w:t>ההאקרים</w:t>
      </w:r>
      <w:proofErr w:type="spellEnd"/>
      <w:r>
        <w:rPr>
          <w:rFonts w:ascii="David" w:hAnsi="David" w:cs="David" w:hint="cs"/>
          <w:sz w:val="24"/>
          <w:szCs w:val="24"/>
          <w:rtl/>
        </w:rPr>
        <w:t xml:space="preserve"> הם אשר נקטו פעולה מפריעה, ואילו הנתבעת לא </w:t>
      </w:r>
      <w:r w:rsidR="00255A6D">
        <w:rPr>
          <w:rFonts w:ascii="David" w:hAnsi="David" w:cs="David" w:hint="cs"/>
          <w:sz w:val="24"/>
          <w:szCs w:val="24"/>
          <w:rtl/>
        </w:rPr>
        <w:t>נקטה</w:t>
      </w:r>
      <w:r>
        <w:rPr>
          <w:rFonts w:ascii="David" w:hAnsi="David" w:cs="David" w:hint="cs"/>
          <w:sz w:val="24"/>
          <w:szCs w:val="24"/>
          <w:rtl/>
        </w:rPr>
        <w:t xml:space="preserve"> </w:t>
      </w:r>
      <w:r w:rsidR="00255A6D">
        <w:rPr>
          <w:rFonts w:ascii="David" w:hAnsi="David" w:cs="David" w:hint="cs"/>
          <w:sz w:val="24"/>
          <w:szCs w:val="24"/>
          <w:rtl/>
        </w:rPr>
        <w:t>ב</w:t>
      </w:r>
      <w:r>
        <w:rPr>
          <w:rFonts w:ascii="David" w:hAnsi="David" w:cs="David" w:hint="cs"/>
          <w:sz w:val="24"/>
          <w:szCs w:val="24"/>
          <w:rtl/>
        </w:rPr>
        <w:t xml:space="preserve">כל פעולה </w:t>
      </w:r>
      <w:r w:rsidR="00255A6D">
        <w:rPr>
          <w:rFonts w:ascii="David" w:hAnsi="David" w:cs="David" w:hint="cs"/>
          <w:sz w:val="24"/>
          <w:szCs w:val="24"/>
          <w:rtl/>
        </w:rPr>
        <w:t>ש</w:t>
      </w:r>
      <w:r>
        <w:rPr>
          <w:rFonts w:ascii="David" w:hAnsi="David" w:cs="David" w:hint="cs"/>
          <w:sz w:val="24"/>
          <w:szCs w:val="24"/>
          <w:rtl/>
        </w:rPr>
        <w:t xml:space="preserve">כזו, אלא להיפך </w:t>
      </w:r>
      <w:r>
        <w:rPr>
          <w:rFonts w:ascii="David" w:hAnsi="David" w:cs="David"/>
          <w:sz w:val="24"/>
          <w:szCs w:val="24"/>
          <w:rtl/>
        </w:rPr>
        <w:t>–</w:t>
      </w:r>
      <w:r>
        <w:rPr>
          <w:rFonts w:ascii="David" w:hAnsi="David" w:cs="David" w:hint="cs"/>
          <w:sz w:val="24"/>
          <w:szCs w:val="24"/>
          <w:rtl/>
        </w:rPr>
        <w:t xml:space="preserve"> עשתה כל אשר אל ידה על מנת למנוע פעולות כאלה, ומשום כך אין כל מקום להחיל עליה את העוולות המנויות בחוק זה. </w:t>
      </w:r>
    </w:p>
    <w:p w14:paraId="2BCD0A00" w14:textId="1836671F" w:rsidR="008F7E22" w:rsidRDefault="008F7E22" w:rsidP="00C906BC">
      <w:pPr>
        <w:pStyle w:val="a3"/>
        <w:numPr>
          <w:ilvl w:val="0"/>
          <w:numId w:val="1"/>
        </w:numPr>
        <w:spacing w:line="360" w:lineRule="auto"/>
        <w:jc w:val="both"/>
        <w:rPr>
          <w:rFonts w:ascii="David" w:hAnsi="David" w:cs="David"/>
          <w:sz w:val="24"/>
          <w:szCs w:val="24"/>
        </w:rPr>
      </w:pPr>
      <w:r w:rsidRPr="002B32CB">
        <w:rPr>
          <w:rFonts w:ascii="David" w:hAnsi="David" w:cs="David" w:hint="cs"/>
          <w:sz w:val="24"/>
          <w:szCs w:val="24"/>
          <w:rtl/>
        </w:rPr>
        <w:t>אין ספק כי חוק המחשבים עוסק בפריצה ובפגיעה ישירה במחשבים, ומופנה כלפי הפורצים עצמם</w:t>
      </w:r>
      <w:r w:rsidR="002B32CB" w:rsidRPr="002B32CB">
        <w:rPr>
          <w:rFonts w:ascii="David" w:hAnsi="David" w:cs="David" w:hint="cs"/>
          <w:sz w:val="24"/>
          <w:szCs w:val="24"/>
          <w:rtl/>
        </w:rPr>
        <w:t>.</w:t>
      </w:r>
      <w:r w:rsidRPr="002B32CB">
        <w:rPr>
          <w:rFonts w:ascii="David" w:hAnsi="David" w:cs="David" w:hint="cs"/>
          <w:sz w:val="24"/>
          <w:szCs w:val="24"/>
          <w:rtl/>
        </w:rPr>
        <w:t xml:space="preserve"> טענותיה של התובעת המבקשים להרחיב את העוולה על פי חוק זה גם אל חברות הסייבר בטענה ש</w:t>
      </w:r>
      <w:r w:rsidR="002B32CB" w:rsidRPr="002B32CB">
        <w:rPr>
          <w:rFonts w:ascii="David" w:hAnsi="David" w:cs="David" w:hint="cs"/>
          <w:sz w:val="24"/>
          <w:szCs w:val="24"/>
          <w:rtl/>
        </w:rPr>
        <w:t>'</w:t>
      </w:r>
      <w:r w:rsidRPr="002B32CB">
        <w:rPr>
          <w:rFonts w:ascii="David" w:hAnsi="David" w:cs="David" w:hint="cs"/>
          <w:sz w:val="24"/>
          <w:szCs w:val="24"/>
          <w:rtl/>
        </w:rPr>
        <w:t>פעולה</w:t>
      </w:r>
      <w:r w:rsidR="002B32CB" w:rsidRPr="002B32CB">
        <w:rPr>
          <w:rFonts w:ascii="David" w:hAnsi="David" w:cs="David" w:hint="cs"/>
          <w:sz w:val="24"/>
          <w:szCs w:val="24"/>
          <w:rtl/>
        </w:rPr>
        <w:t>'</w:t>
      </w:r>
      <w:r w:rsidRPr="002B32CB">
        <w:rPr>
          <w:rFonts w:ascii="David" w:hAnsi="David" w:cs="David" w:hint="cs"/>
          <w:sz w:val="24"/>
          <w:szCs w:val="24"/>
          <w:rtl/>
        </w:rPr>
        <w:t xml:space="preserve"> כוללת גם מחדל אבטחה, הינן מופרכות מעיקרן. </w:t>
      </w:r>
    </w:p>
    <w:p w14:paraId="7A1EBC64" w14:textId="68B6753C" w:rsidR="00687993" w:rsidRPr="002B32CB" w:rsidRDefault="00687993" w:rsidP="00C906BC">
      <w:pPr>
        <w:pStyle w:val="a3"/>
        <w:numPr>
          <w:ilvl w:val="0"/>
          <w:numId w:val="1"/>
        </w:numPr>
        <w:spacing w:line="360" w:lineRule="auto"/>
        <w:jc w:val="both"/>
        <w:rPr>
          <w:rFonts w:ascii="David" w:hAnsi="David" w:cs="David"/>
          <w:sz w:val="24"/>
          <w:szCs w:val="24"/>
        </w:rPr>
      </w:pPr>
      <w:r>
        <w:rPr>
          <w:rFonts w:ascii="David" w:hAnsi="David" w:cs="David" w:hint="cs"/>
          <w:sz w:val="24"/>
          <w:szCs w:val="24"/>
          <w:rtl/>
        </w:rPr>
        <w:t>בנוסף, ככל עוולה נזיקית, הוכח כבר כי לא מתקיימים יסודות העוולה, ו</w:t>
      </w:r>
      <w:r w:rsidR="007C71DD">
        <w:rPr>
          <w:rFonts w:ascii="David" w:hAnsi="David" w:cs="David" w:hint="cs"/>
          <w:sz w:val="24"/>
          <w:szCs w:val="24"/>
          <w:rtl/>
        </w:rPr>
        <w:t>ל</w:t>
      </w:r>
      <w:r>
        <w:rPr>
          <w:rFonts w:ascii="David" w:hAnsi="David" w:cs="David" w:hint="cs"/>
          <w:sz w:val="24"/>
          <w:szCs w:val="24"/>
          <w:rtl/>
        </w:rPr>
        <w:t xml:space="preserve">כן הם אינם עולים גם לפי חוק המחשבים. </w:t>
      </w:r>
    </w:p>
    <w:p w14:paraId="276EA3B6" w14:textId="6775CAC1" w:rsidR="00CF6A9C" w:rsidRPr="00517BDA" w:rsidRDefault="00CF6A9C" w:rsidP="00517BDA">
      <w:pPr>
        <w:spacing w:line="360" w:lineRule="auto"/>
        <w:ind w:left="360"/>
        <w:jc w:val="both"/>
        <w:rPr>
          <w:rFonts w:ascii="David" w:hAnsi="David" w:cs="David"/>
          <w:b/>
          <w:bCs/>
          <w:sz w:val="24"/>
          <w:szCs w:val="24"/>
          <w:rtl/>
        </w:rPr>
      </w:pPr>
      <w:r w:rsidRPr="002B32CB">
        <w:rPr>
          <w:rFonts w:ascii="David" w:hAnsi="David" w:cs="David" w:hint="cs"/>
          <w:b/>
          <w:bCs/>
          <w:sz w:val="24"/>
          <w:szCs w:val="24"/>
          <w:rtl/>
        </w:rPr>
        <w:t>משפט משווה</w:t>
      </w:r>
    </w:p>
    <w:p w14:paraId="6E540337" w14:textId="71409401" w:rsidR="001C1ECB" w:rsidRDefault="001C1ECB" w:rsidP="001C1ECB">
      <w:pPr>
        <w:pStyle w:val="a3"/>
        <w:numPr>
          <w:ilvl w:val="0"/>
          <w:numId w:val="1"/>
        </w:numPr>
        <w:spacing w:line="360" w:lineRule="auto"/>
        <w:jc w:val="both"/>
        <w:rPr>
          <w:rFonts w:ascii="David" w:hAnsi="David" w:cs="David"/>
          <w:sz w:val="24"/>
          <w:szCs w:val="24"/>
        </w:rPr>
      </w:pPr>
      <w:bookmarkStart w:id="2" w:name="_Hlk100146799"/>
      <w:r>
        <w:rPr>
          <w:rFonts w:ascii="David" w:hAnsi="David" w:cs="David" w:hint="cs"/>
          <w:sz w:val="24"/>
          <w:szCs w:val="24"/>
          <w:rtl/>
        </w:rPr>
        <w:t xml:space="preserve">פרשת </w:t>
      </w:r>
      <w:bookmarkStart w:id="3" w:name="_Hlk100234669"/>
      <w:proofErr w:type="spellStart"/>
      <w:r>
        <w:rPr>
          <w:rFonts w:ascii="David" w:hAnsi="David" w:cs="David" w:hint="cs"/>
          <w:sz w:val="24"/>
          <w:szCs w:val="24"/>
        </w:rPr>
        <w:t>W</w:t>
      </w:r>
      <w:r>
        <w:rPr>
          <w:rFonts w:ascii="David" w:hAnsi="David" w:cs="David"/>
          <w:sz w:val="24"/>
          <w:szCs w:val="24"/>
        </w:rPr>
        <w:t>engui</w:t>
      </w:r>
      <w:proofErr w:type="spellEnd"/>
      <w:r>
        <w:rPr>
          <w:rFonts w:ascii="David" w:hAnsi="David" w:cs="David"/>
          <w:sz w:val="24"/>
          <w:szCs w:val="24"/>
        </w:rPr>
        <w:t xml:space="preserve"> v. Clark Hill Law Firm</w:t>
      </w:r>
      <w:bookmarkEnd w:id="3"/>
      <w:r>
        <w:rPr>
          <w:rFonts w:ascii="David" w:hAnsi="David" w:cs="David" w:hint="cs"/>
          <w:sz w:val="24"/>
          <w:szCs w:val="24"/>
          <w:rtl/>
        </w:rPr>
        <w:t xml:space="preserve"> עוסקת בתביעה של </w:t>
      </w:r>
      <w:proofErr w:type="spellStart"/>
      <w:r w:rsidR="007C71DD">
        <w:rPr>
          <w:rFonts w:ascii="David" w:hAnsi="David" w:cs="David" w:hint="cs"/>
          <w:sz w:val="24"/>
          <w:szCs w:val="24"/>
          <w:rtl/>
        </w:rPr>
        <w:t>וונגי</w:t>
      </w:r>
      <w:proofErr w:type="spellEnd"/>
      <w:r w:rsidR="007C71DD">
        <w:rPr>
          <w:rFonts w:ascii="David" w:hAnsi="David" w:cs="David" w:hint="cs"/>
          <w:sz w:val="24"/>
          <w:szCs w:val="24"/>
          <w:rtl/>
        </w:rPr>
        <w:t xml:space="preserve"> - </w:t>
      </w:r>
      <w:r>
        <w:rPr>
          <w:rFonts w:ascii="David" w:hAnsi="David" w:cs="David" w:hint="cs"/>
          <w:sz w:val="24"/>
          <w:szCs w:val="24"/>
          <w:rtl/>
        </w:rPr>
        <w:t>איש עסקים ופליט סיני כנגד פירמת עורכי דין ידועה בארה"ב</w:t>
      </w:r>
      <w:r w:rsidR="007C71DD">
        <w:rPr>
          <w:rFonts w:ascii="David" w:hAnsi="David" w:cs="David" w:hint="cs"/>
          <w:sz w:val="24"/>
          <w:szCs w:val="24"/>
          <w:rtl/>
        </w:rPr>
        <w:t>. הטענה הייתה כי</w:t>
      </w:r>
      <w:r>
        <w:rPr>
          <w:rFonts w:ascii="David" w:hAnsi="David" w:cs="David" w:hint="cs"/>
          <w:sz w:val="24"/>
          <w:szCs w:val="24"/>
          <w:rtl/>
        </w:rPr>
        <w:t xml:space="preserve"> </w:t>
      </w:r>
      <w:r w:rsidR="007C71DD">
        <w:rPr>
          <w:rFonts w:ascii="David" w:hAnsi="David" w:cs="David" w:hint="cs"/>
          <w:sz w:val="24"/>
          <w:szCs w:val="24"/>
          <w:rtl/>
        </w:rPr>
        <w:t xml:space="preserve">הרשויות הסיניות פרצו </w:t>
      </w:r>
      <w:r>
        <w:rPr>
          <w:rFonts w:ascii="David" w:hAnsi="David" w:cs="David" w:hint="cs"/>
          <w:sz w:val="24"/>
          <w:szCs w:val="24"/>
          <w:rtl/>
        </w:rPr>
        <w:t xml:space="preserve">לפירמה וגנבו מידע אודות </w:t>
      </w:r>
      <w:proofErr w:type="spellStart"/>
      <w:r>
        <w:rPr>
          <w:rFonts w:ascii="David" w:hAnsi="David" w:cs="David" w:hint="cs"/>
          <w:sz w:val="24"/>
          <w:szCs w:val="24"/>
          <w:rtl/>
        </w:rPr>
        <w:t>וונגי</w:t>
      </w:r>
      <w:proofErr w:type="spellEnd"/>
      <w:r>
        <w:rPr>
          <w:rFonts w:ascii="David" w:hAnsi="David" w:cs="David" w:hint="cs"/>
          <w:sz w:val="24"/>
          <w:szCs w:val="24"/>
          <w:rtl/>
        </w:rPr>
        <w:t>. בית המשפט המחוזי של ארה"ב, במחוז קולומביה, קבע כי ניתן היה לצפות את הפריצה ל</w:t>
      </w:r>
      <w:r w:rsidR="007C71DD">
        <w:rPr>
          <w:rFonts w:ascii="David" w:hAnsi="David" w:cs="David" w:hint="cs"/>
          <w:sz w:val="24"/>
          <w:szCs w:val="24"/>
          <w:rtl/>
        </w:rPr>
        <w:t>מערכות ה</w:t>
      </w:r>
      <w:r>
        <w:rPr>
          <w:rFonts w:ascii="David" w:hAnsi="David" w:cs="David" w:hint="cs"/>
          <w:sz w:val="24"/>
          <w:szCs w:val="24"/>
          <w:rtl/>
        </w:rPr>
        <w:t xml:space="preserve">מידע והטיל אחריות </w:t>
      </w:r>
      <w:r w:rsidR="007C71DD">
        <w:rPr>
          <w:rFonts w:ascii="David" w:hAnsi="David" w:cs="David" w:hint="cs"/>
          <w:sz w:val="24"/>
          <w:szCs w:val="24"/>
          <w:rtl/>
        </w:rPr>
        <w:t xml:space="preserve">נזיקית </w:t>
      </w:r>
      <w:r>
        <w:rPr>
          <w:rFonts w:ascii="David" w:hAnsi="David" w:cs="David" w:hint="cs"/>
          <w:sz w:val="24"/>
          <w:szCs w:val="24"/>
          <w:rtl/>
        </w:rPr>
        <w:t xml:space="preserve">על הפירמה. </w:t>
      </w:r>
    </w:p>
    <w:p w14:paraId="280C43BA" w14:textId="77777777" w:rsidR="001C1ECB" w:rsidRDefault="001C1ECB" w:rsidP="001C1ECB">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אולם במקרה שלנו, אין המדובר בגניבת מידע, אלא בהשתלטות על ציוד קצה של החברה, והשתלטות כזו לא ניתן לצפות, כפי שנטען בהרחבה לעיל. </w:t>
      </w:r>
    </w:p>
    <w:p w14:paraId="798EFC07" w14:textId="77777777" w:rsidR="001C1ECB" w:rsidRDefault="001C1ECB" w:rsidP="001C1ECB">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לפי מדריך טאלין 2.0 (מדריך רשמי של נאט"ו, הבוחן כיצד ניתן להחיל את המשפט הבין-לאומי על מרחב הסייבר) על מוסדות המדינה מוטלת החובה לנקוט פעולות סבירות העומדות לרשותן כדי שלא לאפשר בשטחן פעולות סייבר מזיקות הננקטות על ידי אורגנים של מדינה אחרת. </w:t>
      </w:r>
    </w:p>
    <w:p w14:paraId="06CB2B8A" w14:textId="67E46A14" w:rsidR="00795D8B" w:rsidRDefault="001C1ECB" w:rsidP="00795D8B">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כך גם במקרה שלנו, על המדינה חלה </w:t>
      </w:r>
      <w:r w:rsidR="007C71DD">
        <w:rPr>
          <w:rFonts w:ascii="David" w:hAnsi="David" w:cs="David" w:hint="cs"/>
          <w:sz w:val="24"/>
          <w:szCs w:val="24"/>
          <w:rtl/>
        </w:rPr>
        <w:t>כאמור, ה</w:t>
      </w:r>
      <w:r>
        <w:rPr>
          <w:rFonts w:ascii="David" w:hAnsi="David" w:cs="David" w:hint="cs"/>
          <w:sz w:val="24"/>
          <w:szCs w:val="24"/>
          <w:rtl/>
        </w:rPr>
        <w:t>אחריות לספק לגופים פרטיים, ובכלל</w:t>
      </w:r>
      <w:r w:rsidR="007C71DD">
        <w:rPr>
          <w:rFonts w:ascii="David" w:hAnsi="David" w:cs="David" w:hint="cs"/>
          <w:sz w:val="24"/>
          <w:szCs w:val="24"/>
          <w:rtl/>
        </w:rPr>
        <w:t>ם</w:t>
      </w:r>
      <w:r>
        <w:rPr>
          <w:rFonts w:ascii="David" w:hAnsi="David" w:cs="David" w:hint="cs"/>
          <w:sz w:val="24"/>
          <w:szCs w:val="24"/>
          <w:rtl/>
        </w:rPr>
        <w:t xml:space="preserve"> החברה דנן</w:t>
      </w:r>
      <w:r w:rsidR="007C71DD">
        <w:rPr>
          <w:rFonts w:ascii="David" w:hAnsi="David" w:cs="David" w:hint="cs"/>
          <w:sz w:val="24"/>
          <w:szCs w:val="24"/>
          <w:rtl/>
        </w:rPr>
        <w:t>,</w:t>
      </w:r>
      <w:r>
        <w:rPr>
          <w:rFonts w:ascii="David" w:hAnsi="David" w:cs="David" w:hint="cs"/>
          <w:sz w:val="24"/>
          <w:szCs w:val="24"/>
          <w:rtl/>
        </w:rPr>
        <w:t xml:space="preserve"> הגנה סבירה כנגד פעולות טרור בין מדינתיות המתרחשות בטריטוריה הישראלית, ואין להשית את האחריות בגין כך על הנתבעת. </w:t>
      </w:r>
    </w:p>
    <w:p w14:paraId="43F772CA" w14:textId="2ED2CF5C" w:rsidR="00795D8B" w:rsidRDefault="00795D8B" w:rsidP="00795D8B">
      <w:pPr>
        <w:spacing w:line="360" w:lineRule="auto"/>
        <w:jc w:val="both"/>
        <w:rPr>
          <w:rFonts w:ascii="David" w:hAnsi="David" w:cs="David"/>
          <w:b/>
          <w:bCs/>
          <w:sz w:val="24"/>
          <w:szCs w:val="24"/>
          <w:u w:val="single"/>
          <w:rtl/>
        </w:rPr>
      </w:pPr>
      <w:r w:rsidRPr="00795D8B">
        <w:rPr>
          <w:rFonts w:ascii="David" w:hAnsi="David" w:cs="David" w:hint="cs"/>
          <w:b/>
          <w:bCs/>
          <w:sz w:val="24"/>
          <w:szCs w:val="24"/>
          <w:u w:val="single"/>
          <w:rtl/>
        </w:rPr>
        <w:t>סוף דבר</w:t>
      </w:r>
    </w:p>
    <w:p w14:paraId="13493AD4" w14:textId="5305A171" w:rsidR="00044E4A" w:rsidRDefault="00044E4A" w:rsidP="00795D8B">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יש לזכור שאנו חיים במציאות </w:t>
      </w:r>
      <w:proofErr w:type="spellStart"/>
      <w:r>
        <w:rPr>
          <w:rFonts w:ascii="David" w:hAnsi="David" w:cs="David" w:hint="cs"/>
          <w:sz w:val="24"/>
          <w:szCs w:val="24"/>
          <w:rtl/>
        </w:rPr>
        <w:t>גיאו</w:t>
      </w:r>
      <w:proofErr w:type="spellEnd"/>
      <w:r>
        <w:rPr>
          <w:rFonts w:ascii="David" w:hAnsi="David" w:cs="David" w:hint="cs"/>
          <w:sz w:val="24"/>
          <w:szCs w:val="24"/>
          <w:rtl/>
        </w:rPr>
        <w:t>-פוליטית</w:t>
      </w:r>
      <w:r w:rsidR="007C71DD">
        <w:rPr>
          <w:rFonts w:ascii="David" w:hAnsi="David" w:cs="David" w:hint="cs"/>
          <w:sz w:val="24"/>
          <w:szCs w:val="24"/>
          <w:rtl/>
        </w:rPr>
        <w:t xml:space="preserve"> מורכבת</w:t>
      </w:r>
      <w:r>
        <w:rPr>
          <w:rFonts w:ascii="David" w:hAnsi="David" w:cs="David" w:hint="cs"/>
          <w:sz w:val="24"/>
          <w:szCs w:val="24"/>
          <w:rtl/>
        </w:rPr>
        <w:t xml:space="preserve"> שבה מדינות עוינות לישראל, המצוידות ביכולות לביצוע תקיפות סייבר מתקדמות, לא מהססות להפעיל יכולות אלה מול חברות </w:t>
      </w:r>
      <w:r>
        <w:rPr>
          <w:rFonts w:ascii="David" w:hAnsi="David" w:cs="David" w:hint="cs"/>
          <w:sz w:val="24"/>
          <w:szCs w:val="24"/>
          <w:rtl/>
        </w:rPr>
        <w:lastRenderedPageBreak/>
        <w:t xml:space="preserve">בישראל. ההוכחה לכך היא שבמהלך השנתיים האחרונות הותקפו ונפרצו מאות חברות בישראל. </w:t>
      </w:r>
    </w:p>
    <w:p w14:paraId="6869C9D2" w14:textId="51EDBC19" w:rsidR="00795D8B" w:rsidRPr="00795D8B" w:rsidRDefault="00795D8B" w:rsidP="00795D8B">
      <w:pPr>
        <w:pStyle w:val="a3"/>
        <w:numPr>
          <w:ilvl w:val="0"/>
          <w:numId w:val="1"/>
        </w:numPr>
        <w:spacing w:line="360" w:lineRule="auto"/>
        <w:jc w:val="both"/>
        <w:rPr>
          <w:rFonts w:ascii="David" w:hAnsi="David" w:cs="David"/>
          <w:sz w:val="24"/>
          <w:szCs w:val="24"/>
        </w:rPr>
      </w:pPr>
      <w:r>
        <w:rPr>
          <w:rFonts w:ascii="David" w:hAnsi="David" w:cs="David" w:hint="cs"/>
          <w:sz w:val="24"/>
          <w:szCs w:val="24"/>
          <w:rtl/>
        </w:rPr>
        <w:t>חברת "גלגלים בע"מ" נפלה קורבן לאירוע טרור חמור. מדובר באירוע המהווה חלק מקמפיין מתקפות שמקורו באיראן, שמטרתו זריעת פחד וכני</w:t>
      </w:r>
      <w:r w:rsidR="00BB3003">
        <w:rPr>
          <w:rFonts w:ascii="David" w:hAnsi="David" w:cs="David" w:hint="cs"/>
          <w:sz w:val="24"/>
          <w:szCs w:val="24"/>
          <w:rtl/>
        </w:rPr>
        <w:t>ע</w:t>
      </w:r>
      <w:r>
        <w:rPr>
          <w:rFonts w:ascii="David" w:hAnsi="David" w:cs="David" w:hint="cs"/>
          <w:sz w:val="24"/>
          <w:szCs w:val="24"/>
          <w:rtl/>
        </w:rPr>
        <w:t>ה במדינת ישראל. כאמור, מטבע הדברים</w:t>
      </w:r>
      <w:r w:rsidR="009B56D4">
        <w:rPr>
          <w:rFonts w:ascii="David" w:hAnsi="David" w:cs="David" w:hint="cs"/>
          <w:sz w:val="24"/>
          <w:szCs w:val="24"/>
          <w:rtl/>
        </w:rPr>
        <w:t>, היכולת להתגונן מפני תקיפה כזו</w:t>
      </w:r>
      <w:r w:rsidR="009776FD">
        <w:rPr>
          <w:rFonts w:ascii="David" w:hAnsi="David" w:cs="David" w:hint="cs"/>
          <w:sz w:val="24"/>
          <w:szCs w:val="24"/>
          <w:rtl/>
        </w:rPr>
        <w:t xml:space="preserve"> על ידי חברת סייבר פרטית</w:t>
      </w:r>
      <w:r w:rsidR="009B56D4">
        <w:rPr>
          <w:rFonts w:ascii="David" w:hAnsi="David" w:cs="David" w:hint="cs"/>
          <w:sz w:val="24"/>
          <w:szCs w:val="24"/>
          <w:rtl/>
        </w:rPr>
        <w:t xml:space="preserve"> מוגבלת. כאשר מדינה או גורמים מטעמה משקיעים זמן בתקיפה אזרחית שלא </w:t>
      </w:r>
      <w:r w:rsidR="009776FD">
        <w:rPr>
          <w:rFonts w:ascii="David" w:hAnsi="David" w:cs="David" w:hint="cs"/>
          <w:sz w:val="24"/>
          <w:szCs w:val="24"/>
          <w:rtl/>
        </w:rPr>
        <w:t xml:space="preserve">נהדפת באמצעות </w:t>
      </w:r>
      <w:r w:rsidR="009B56D4">
        <w:rPr>
          <w:rFonts w:ascii="David" w:hAnsi="David" w:cs="David" w:hint="cs"/>
          <w:sz w:val="24"/>
          <w:szCs w:val="24"/>
          <w:rtl/>
        </w:rPr>
        <w:t>מודיעין מסכל, מערכת</w:t>
      </w:r>
      <w:r w:rsidR="00BB3003">
        <w:rPr>
          <w:rFonts w:ascii="David" w:hAnsi="David" w:cs="David" w:hint="cs"/>
          <w:sz w:val="24"/>
          <w:szCs w:val="24"/>
          <w:rtl/>
        </w:rPr>
        <w:t xml:space="preserve"> ביטחון שמספקת התראה מוקדמת או מטריית הגנה מדינית, נוצרת א-סימטריה מובנית לטובת יכולתו של הגוף התוקף לעומת יכולותיו של הגוף הנתקף.</w:t>
      </w:r>
      <w:r w:rsidR="009776FD">
        <w:rPr>
          <w:rFonts w:ascii="David" w:hAnsi="David" w:cs="David" w:hint="cs"/>
          <w:sz w:val="24"/>
          <w:szCs w:val="24"/>
          <w:rtl/>
        </w:rPr>
        <w:t xml:space="preserve"> לאור כל זאת לא ניתן לצפות מהנתבעת לספק יכולות שהמדינה עצמה לא תמיד מספקת במקרים מעין אלה.</w:t>
      </w:r>
    </w:p>
    <w:p w14:paraId="6A071A2A" w14:textId="59DA0738" w:rsidR="0048730C" w:rsidRPr="0048730C" w:rsidRDefault="0048730C" w:rsidP="0048730C">
      <w:pPr>
        <w:spacing w:line="360" w:lineRule="auto"/>
        <w:jc w:val="both"/>
        <w:rPr>
          <w:rFonts w:ascii="David" w:hAnsi="David" w:cs="David"/>
          <w:b/>
          <w:bCs/>
          <w:sz w:val="24"/>
          <w:szCs w:val="24"/>
          <w:u w:val="single"/>
          <w:rtl/>
        </w:rPr>
      </w:pPr>
      <w:r w:rsidRPr="0048730C">
        <w:rPr>
          <w:rFonts w:ascii="David" w:hAnsi="David" w:cs="David" w:hint="cs"/>
          <w:b/>
          <w:bCs/>
          <w:sz w:val="24"/>
          <w:szCs w:val="24"/>
          <w:u w:val="single"/>
          <w:rtl/>
        </w:rPr>
        <w:t>הסעד המבוקש</w:t>
      </w:r>
    </w:p>
    <w:p w14:paraId="27039F70" w14:textId="6ECA6D80" w:rsidR="00CF6A9C" w:rsidRPr="00CF6A9C" w:rsidRDefault="00CF6A9C" w:rsidP="00CF6A9C">
      <w:pPr>
        <w:spacing w:line="360" w:lineRule="auto"/>
        <w:jc w:val="both"/>
        <w:rPr>
          <w:rFonts w:ascii="David" w:hAnsi="David" w:cs="David"/>
          <w:b/>
          <w:bCs/>
          <w:sz w:val="24"/>
          <w:szCs w:val="24"/>
          <w:rtl/>
        </w:rPr>
      </w:pPr>
      <w:r w:rsidRPr="00CF6A9C">
        <w:rPr>
          <w:rFonts w:ascii="David" w:hAnsi="David" w:cs="David" w:hint="cs"/>
          <w:b/>
          <w:bCs/>
          <w:sz w:val="24"/>
          <w:szCs w:val="24"/>
          <w:rtl/>
        </w:rPr>
        <w:t xml:space="preserve">לאור כל האמור לעיל, </w:t>
      </w:r>
      <w:r w:rsidR="00B93C6E">
        <w:rPr>
          <w:rFonts w:ascii="David" w:hAnsi="David" w:cs="David" w:hint="cs"/>
          <w:b/>
          <w:bCs/>
          <w:sz w:val="24"/>
          <w:szCs w:val="24"/>
          <w:rtl/>
        </w:rPr>
        <w:t>בית הדין הנכבד מ</w:t>
      </w:r>
      <w:r w:rsidRPr="00CF6A9C">
        <w:rPr>
          <w:rFonts w:ascii="David" w:hAnsi="David" w:cs="David" w:hint="cs"/>
          <w:b/>
          <w:bCs/>
          <w:sz w:val="24"/>
          <w:szCs w:val="24"/>
          <w:rtl/>
        </w:rPr>
        <w:t>תבקש:</w:t>
      </w:r>
    </w:p>
    <w:p w14:paraId="00EC5CC9" w14:textId="11038347" w:rsidR="00CF6A9C" w:rsidRPr="00CF6A9C" w:rsidRDefault="00CF6A9C" w:rsidP="00DE21B8">
      <w:pPr>
        <w:pStyle w:val="a3"/>
        <w:numPr>
          <w:ilvl w:val="0"/>
          <w:numId w:val="3"/>
        </w:numPr>
        <w:spacing w:line="360" w:lineRule="auto"/>
        <w:jc w:val="both"/>
        <w:rPr>
          <w:rFonts w:ascii="David" w:hAnsi="David" w:cs="David"/>
          <w:sz w:val="24"/>
          <w:szCs w:val="24"/>
          <w:rtl/>
        </w:rPr>
      </w:pPr>
      <w:r w:rsidRPr="00CF6A9C">
        <w:rPr>
          <w:rFonts w:ascii="David" w:hAnsi="David" w:cs="David" w:hint="cs"/>
          <w:sz w:val="24"/>
          <w:szCs w:val="24"/>
          <w:rtl/>
        </w:rPr>
        <w:t>לדחות את התביעה.</w:t>
      </w:r>
    </w:p>
    <w:p w14:paraId="2FB338DB" w14:textId="0B4118A0" w:rsidR="00CF6A9C" w:rsidRPr="00CF6A9C" w:rsidRDefault="00CF6A9C" w:rsidP="00DE21B8">
      <w:pPr>
        <w:pStyle w:val="a3"/>
        <w:numPr>
          <w:ilvl w:val="0"/>
          <w:numId w:val="3"/>
        </w:numPr>
        <w:spacing w:line="360" w:lineRule="auto"/>
        <w:jc w:val="both"/>
        <w:rPr>
          <w:rFonts w:ascii="David" w:hAnsi="David" w:cs="David"/>
          <w:sz w:val="24"/>
          <w:szCs w:val="24"/>
          <w:rtl/>
        </w:rPr>
      </w:pPr>
      <w:r w:rsidRPr="00CF6A9C">
        <w:rPr>
          <w:rFonts w:ascii="David" w:hAnsi="David" w:cs="David" w:hint="cs"/>
          <w:sz w:val="24"/>
          <w:szCs w:val="24"/>
          <w:rtl/>
        </w:rPr>
        <w:t>לחייב את התובע</w:t>
      </w:r>
      <w:r w:rsidR="00662E57">
        <w:rPr>
          <w:rFonts w:ascii="David" w:hAnsi="David" w:cs="David" w:hint="cs"/>
          <w:sz w:val="24"/>
          <w:szCs w:val="24"/>
          <w:rtl/>
        </w:rPr>
        <w:t>ת</w:t>
      </w:r>
      <w:r w:rsidRPr="00CF6A9C">
        <w:rPr>
          <w:rFonts w:ascii="David" w:hAnsi="David" w:cs="David" w:hint="cs"/>
          <w:sz w:val="24"/>
          <w:szCs w:val="24"/>
          <w:rtl/>
        </w:rPr>
        <w:t xml:space="preserve"> בפיצויים בגין הפגיעה בשמה הטוב ו</w:t>
      </w:r>
      <w:r w:rsidR="000E212B">
        <w:rPr>
          <w:rFonts w:ascii="David" w:hAnsi="David" w:cs="David" w:hint="cs"/>
          <w:sz w:val="24"/>
          <w:szCs w:val="24"/>
          <w:rtl/>
        </w:rPr>
        <w:t>בגין</w:t>
      </w:r>
      <w:r w:rsidR="007550D7">
        <w:rPr>
          <w:rFonts w:ascii="David" w:hAnsi="David" w:cs="David" w:hint="cs"/>
          <w:sz w:val="24"/>
          <w:szCs w:val="24"/>
          <w:rtl/>
        </w:rPr>
        <w:t xml:space="preserve"> </w:t>
      </w:r>
      <w:r w:rsidRPr="00CF6A9C">
        <w:rPr>
          <w:rFonts w:ascii="David" w:hAnsi="David" w:cs="David" w:hint="cs"/>
          <w:sz w:val="24"/>
          <w:szCs w:val="24"/>
          <w:rtl/>
        </w:rPr>
        <w:t>עוגמת הנפש הרבה שגרמה התביעה לנתבעת.</w:t>
      </w:r>
    </w:p>
    <w:p w14:paraId="2200A547" w14:textId="2D18D644" w:rsidR="00CF6A9C" w:rsidRPr="00CF6A9C" w:rsidRDefault="00CF6A9C" w:rsidP="00DE21B8">
      <w:pPr>
        <w:pStyle w:val="a3"/>
        <w:numPr>
          <w:ilvl w:val="0"/>
          <w:numId w:val="3"/>
        </w:numPr>
        <w:spacing w:line="360" w:lineRule="auto"/>
        <w:jc w:val="both"/>
        <w:rPr>
          <w:rFonts w:ascii="David" w:hAnsi="David" w:cs="David"/>
          <w:sz w:val="24"/>
          <w:szCs w:val="24"/>
          <w:rtl/>
        </w:rPr>
      </w:pPr>
      <w:r w:rsidRPr="00CF6A9C">
        <w:rPr>
          <w:rFonts w:ascii="David" w:hAnsi="David" w:cs="David" w:hint="cs"/>
          <w:sz w:val="24"/>
          <w:szCs w:val="24"/>
          <w:rtl/>
        </w:rPr>
        <w:t>להשית על התובע</w:t>
      </w:r>
      <w:r w:rsidR="00662E57">
        <w:rPr>
          <w:rFonts w:ascii="David" w:hAnsi="David" w:cs="David" w:hint="cs"/>
          <w:sz w:val="24"/>
          <w:szCs w:val="24"/>
          <w:rtl/>
        </w:rPr>
        <w:t>ת</w:t>
      </w:r>
      <w:r w:rsidRPr="00CF6A9C">
        <w:rPr>
          <w:rFonts w:ascii="David" w:hAnsi="David" w:cs="David" w:hint="cs"/>
          <w:sz w:val="24"/>
          <w:szCs w:val="24"/>
          <w:rtl/>
        </w:rPr>
        <w:t xml:space="preserve"> את הוצאו</w:t>
      </w:r>
      <w:r w:rsidR="000E212B">
        <w:rPr>
          <w:rFonts w:ascii="David" w:hAnsi="David" w:cs="David" w:hint="cs"/>
          <w:sz w:val="24"/>
          <w:szCs w:val="24"/>
          <w:rtl/>
        </w:rPr>
        <w:t>ת המשפט</w:t>
      </w:r>
      <w:r w:rsidRPr="00CF6A9C">
        <w:rPr>
          <w:rFonts w:ascii="David" w:hAnsi="David" w:cs="David" w:hint="cs"/>
          <w:sz w:val="24"/>
          <w:szCs w:val="24"/>
          <w:rtl/>
        </w:rPr>
        <w:t xml:space="preserve"> </w:t>
      </w:r>
      <w:r w:rsidR="000E212B">
        <w:rPr>
          <w:rFonts w:ascii="David" w:hAnsi="David" w:cs="David" w:hint="cs"/>
          <w:sz w:val="24"/>
          <w:szCs w:val="24"/>
          <w:rtl/>
        </w:rPr>
        <w:t>ו</w:t>
      </w:r>
      <w:r w:rsidRPr="00CF6A9C">
        <w:rPr>
          <w:rFonts w:ascii="David" w:hAnsi="David" w:cs="David" w:hint="cs"/>
          <w:sz w:val="24"/>
          <w:szCs w:val="24"/>
          <w:rtl/>
        </w:rPr>
        <w:t>שכר טרחת עורכי-</w:t>
      </w:r>
      <w:r w:rsidR="000E212B">
        <w:rPr>
          <w:rFonts w:ascii="David" w:hAnsi="David" w:cs="David" w:hint="cs"/>
          <w:sz w:val="24"/>
          <w:szCs w:val="24"/>
          <w:rtl/>
        </w:rPr>
        <w:t>ה</w:t>
      </w:r>
      <w:r w:rsidRPr="00CF6A9C">
        <w:rPr>
          <w:rFonts w:ascii="David" w:hAnsi="David" w:cs="David" w:hint="cs"/>
          <w:sz w:val="24"/>
          <w:szCs w:val="24"/>
          <w:rtl/>
        </w:rPr>
        <w:t>דין</w:t>
      </w:r>
      <w:r w:rsidR="000E212B">
        <w:rPr>
          <w:rFonts w:ascii="David" w:hAnsi="David" w:cs="David" w:hint="cs"/>
          <w:sz w:val="24"/>
          <w:szCs w:val="24"/>
          <w:rtl/>
        </w:rPr>
        <w:t xml:space="preserve"> של הנתבעת</w:t>
      </w:r>
      <w:r w:rsidRPr="00CF6A9C">
        <w:rPr>
          <w:rFonts w:ascii="David" w:hAnsi="David" w:cs="David" w:hint="cs"/>
          <w:sz w:val="24"/>
          <w:szCs w:val="24"/>
          <w:rtl/>
        </w:rPr>
        <w:t>.</w:t>
      </w:r>
    </w:p>
    <w:p w14:paraId="24C3F24C" w14:textId="661470A6" w:rsidR="00CF6A9C" w:rsidRDefault="00CF6A9C" w:rsidP="00DE21B8">
      <w:pPr>
        <w:pStyle w:val="a3"/>
        <w:numPr>
          <w:ilvl w:val="0"/>
          <w:numId w:val="3"/>
        </w:numPr>
        <w:spacing w:line="360" w:lineRule="auto"/>
        <w:jc w:val="both"/>
        <w:rPr>
          <w:rFonts w:ascii="David" w:hAnsi="David" w:cs="David"/>
          <w:sz w:val="24"/>
          <w:szCs w:val="24"/>
        </w:rPr>
      </w:pPr>
      <w:r w:rsidRPr="00CF6A9C">
        <w:rPr>
          <w:rFonts w:ascii="David" w:hAnsi="David" w:cs="David" w:hint="cs"/>
          <w:sz w:val="24"/>
          <w:szCs w:val="24"/>
          <w:rtl/>
        </w:rPr>
        <w:t>מן הדין ומן הצדק להיענות לבקשותיה אלה של הנתבעת.</w:t>
      </w:r>
    </w:p>
    <w:p w14:paraId="3171B1BD" w14:textId="5FD0564F" w:rsidR="00CF6A9C" w:rsidRDefault="00CF6A9C" w:rsidP="00CF6A9C">
      <w:pPr>
        <w:spacing w:line="360" w:lineRule="auto"/>
        <w:jc w:val="both"/>
        <w:rPr>
          <w:rFonts w:ascii="David" w:hAnsi="David" w:cs="David"/>
          <w:sz w:val="24"/>
          <w:szCs w:val="24"/>
          <w:rtl/>
        </w:rPr>
      </w:pPr>
    </w:p>
    <w:p w14:paraId="568BF8BA" w14:textId="6EF44575" w:rsidR="00CF6A9C" w:rsidRPr="00CF6A9C" w:rsidRDefault="00CF6A9C" w:rsidP="00CF6A9C">
      <w:pPr>
        <w:spacing w:line="360" w:lineRule="auto"/>
        <w:jc w:val="right"/>
        <w:rPr>
          <w:rFonts w:ascii="David" w:hAnsi="David" w:cs="David"/>
          <w:b/>
          <w:bCs/>
          <w:sz w:val="24"/>
          <w:szCs w:val="24"/>
          <w:rtl/>
        </w:rPr>
      </w:pPr>
      <w:r w:rsidRPr="00CF6A9C">
        <w:rPr>
          <w:rFonts w:ascii="David" w:hAnsi="David" w:cs="David" w:hint="cs"/>
          <w:b/>
          <w:bCs/>
          <w:sz w:val="24"/>
          <w:szCs w:val="24"/>
          <w:rtl/>
        </w:rPr>
        <w:t>___________</w:t>
      </w:r>
    </w:p>
    <w:p w14:paraId="2C197AB0" w14:textId="237A1527" w:rsidR="00CF6A9C" w:rsidRPr="00CF6A9C" w:rsidRDefault="00662E57" w:rsidP="00662E57">
      <w:pPr>
        <w:spacing w:line="360" w:lineRule="auto"/>
        <w:jc w:val="center"/>
        <w:rPr>
          <w:rFonts w:ascii="David" w:hAnsi="David" w:cs="David"/>
          <w:b/>
          <w:bCs/>
          <w:sz w:val="24"/>
          <w:szCs w:val="24"/>
        </w:rPr>
      </w:pPr>
      <w:r>
        <w:rPr>
          <w:rFonts w:ascii="David" w:hAnsi="David" w:cs="David" w:hint="cs"/>
          <w:b/>
          <w:bCs/>
          <w:sz w:val="24"/>
          <w:szCs w:val="24"/>
          <w:rtl/>
        </w:rPr>
        <w:t xml:space="preserve">                                                                                                                                    </w:t>
      </w:r>
      <w:r w:rsidR="00CF6A9C" w:rsidRPr="00CF6A9C">
        <w:rPr>
          <w:rFonts w:ascii="David" w:hAnsi="David" w:cs="David" w:hint="cs"/>
          <w:b/>
          <w:bCs/>
          <w:sz w:val="24"/>
          <w:szCs w:val="24"/>
          <w:rtl/>
        </w:rPr>
        <w:t>הנתבעת</w:t>
      </w:r>
      <w:bookmarkEnd w:id="2"/>
    </w:p>
    <w:sectPr w:rsidR="00CF6A9C" w:rsidRPr="00CF6A9C" w:rsidSect="00BA46B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4BE1" w14:textId="77777777" w:rsidR="00FC5183" w:rsidRDefault="00FC5183" w:rsidP="00127554">
      <w:pPr>
        <w:spacing w:after="0" w:line="240" w:lineRule="auto"/>
      </w:pPr>
      <w:r>
        <w:separator/>
      </w:r>
    </w:p>
  </w:endnote>
  <w:endnote w:type="continuationSeparator" w:id="0">
    <w:p w14:paraId="4857B4AF" w14:textId="77777777" w:rsidR="00FC5183" w:rsidRDefault="00FC5183" w:rsidP="0012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3526259"/>
      <w:docPartObj>
        <w:docPartGallery w:val="Page Numbers (Bottom of Page)"/>
        <w:docPartUnique/>
      </w:docPartObj>
    </w:sdtPr>
    <w:sdtEndPr/>
    <w:sdtContent>
      <w:p w14:paraId="4054D51F" w14:textId="1A5B3D83" w:rsidR="00127554" w:rsidRDefault="00127554">
        <w:pPr>
          <w:pStyle w:val="a6"/>
          <w:jc w:val="center"/>
        </w:pPr>
        <w:r>
          <w:fldChar w:fldCharType="begin"/>
        </w:r>
        <w:r>
          <w:instrText>PAGE   \* MERGEFORMAT</w:instrText>
        </w:r>
        <w:r>
          <w:fldChar w:fldCharType="separate"/>
        </w:r>
        <w:r>
          <w:rPr>
            <w:rtl/>
            <w:lang w:val="he-IL"/>
          </w:rPr>
          <w:t>2</w:t>
        </w:r>
        <w:r>
          <w:fldChar w:fldCharType="end"/>
        </w:r>
      </w:p>
    </w:sdtContent>
  </w:sdt>
  <w:p w14:paraId="42B7BF04" w14:textId="77777777" w:rsidR="00127554" w:rsidRDefault="001275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D8F8" w14:textId="77777777" w:rsidR="00FC5183" w:rsidRDefault="00FC5183" w:rsidP="00127554">
      <w:pPr>
        <w:spacing w:after="0" w:line="240" w:lineRule="auto"/>
      </w:pPr>
      <w:r>
        <w:separator/>
      </w:r>
    </w:p>
  </w:footnote>
  <w:footnote w:type="continuationSeparator" w:id="0">
    <w:p w14:paraId="37A9B50C" w14:textId="77777777" w:rsidR="00FC5183" w:rsidRDefault="00FC5183" w:rsidP="0012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BA0"/>
    <w:multiLevelType w:val="hybridMultilevel"/>
    <w:tmpl w:val="158C042A"/>
    <w:lvl w:ilvl="0" w:tplc="3B64F152">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617A"/>
    <w:multiLevelType w:val="hybridMultilevel"/>
    <w:tmpl w:val="91E46B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5C01"/>
    <w:multiLevelType w:val="hybridMultilevel"/>
    <w:tmpl w:val="6E369BB6"/>
    <w:lvl w:ilvl="0" w:tplc="87F655EA">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26431"/>
    <w:multiLevelType w:val="hybridMultilevel"/>
    <w:tmpl w:val="08E2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9C"/>
    <w:rsid w:val="00013F52"/>
    <w:rsid w:val="00025A08"/>
    <w:rsid w:val="00025BDC"/>
    <w:rsid w:val="000323C7"/>
    <w:rsid w:val="000328F9"/>
    <w:rsid w:val="0003741A"/>
    <w:rsid w:val="00043288"/>
    <w:rsid w:val="00044E4A"/>
    <w:rsid w:val="00044E86"/>
    <w:rsid w:val="00050976"/>
    <w:rsid w:val="000537B7"/>
    <w:rsid w:val="00053B3E"/>
    <w:rsid w:val="00070E1F"/>
    <w:rsid w:val="00082EBB"/>
    <w:rsid w:val="00096974"/>
    <w:rsid w:val="000A6867"/>
    <w:rsid w:val="000A7EAD"/>
    <w:rsid w:val="000C22A4"/>
    <w:rsid w:val="000D27B0"/>
    <w:rsid w:val="000D39ED"/>
    <w:rsid w:val="000D3DBE"/>
    <w:rsid w:val="000E212B"/>
    <w:rsid w:val="000E4B54"/>
    <w:rsid w:val="000F0BDB"/>
    <w:rsid w:val="000F6E91"/>
    <w:rsid w:val="00112407"/>
    <w:rsid w:val="0012121F"/>
    <w:rsid w:val="00122D34"/>
    <w:rsid w:val="001232A6"/>
    <w:rsid w:val="00127554"/>
    <w:rsid w:val="00142CE1"/>
    <w:rsid w:val="00154EBB"/>
    <w:rsid w:val="00163667"/>
    <w:rsid w:val="00164FAF"/>
    <w:rsid w:val="00177186"/>
    <w:rsid w:val="001972ED"/>
    <w:rsid w:val="001A0652"/>
    <w:rsid w:val="001B5EEC"/>
    <w:rsid w:val="001C1ECB"/>
    <w:rsid w:val="001D6394"/>
    <w:rsid w:val="001D6849"/>
    <w:rsid w:val="001E1BFB"/>
    <w:rsid w:val="00221A76"/>
    <w:rsid w:val="00242E6E"/>
    <w:rsid w:val="002431A8"/>
    <w:rsid w:val="00251F58"/>
    <w:rsid w:val="00255A6D"/>
    <w:rsid w:val="00264F97"/>
    <w:rsid w:val="002655AA"/>
    <w:rsid w:val="00266F89"/>
    <w:rsid w:val="0026734C"/>
    <w:rsid w:val="0027568D"/>
    <w:rsid w:val="0027779A"/>
    <w:rsid w:val="0028208F"/>
    <w:rsid w:val="002A1463"/>
    <w:rsid w:val="002A787C"/>
    <w:rsid w:val="002B32CB"/>
    <w:rsid w:val="002E48F1"/>
    <w:rsid w:val="002F7463"/>
    <w:rsid w:val="00304364"/>
    <w:rsid w:val="00312D82"/>
    <w:rsid w:val="00316ED0"/>
    <w:rsid w:val="00331062"/>
    <w:rsid w:val="0033143C"/>
    <w:rsid w:val="003746ED"/>
    <w:rsid w:val="00386FA0"/>
    <w:rsid w:val="003906E1"/>
    <w:rsid w:val="003B246C"/>
    <w:rsid w:val="003C2D7B"/>
    <w:rsid w:val="003C675E"/>
    <w:rsid w:val="003D683E"/>
    <w:rsid w:val="003E09DC"/>
    <w:rsid w:val="003E3A7F"/>
    <w:rsid w:val="003E710C"/>
    <w:rsid w:val="00407021"/>
    <w:rsid w:val="0041428C"/>
    <w:rsid w:val="0042253D"/>
    <w:rsid w:val="00445E76"/>
    <w:rsid w:val="0048730C"/>
    <w:rsid w:val="004C13A2"/>
    <w:rsid w:val="004C54F3"/>
    <w:rsid w:val="004C5BB9"/>
    <w:rsid w:val="004E5D91"/>
    <w:rsid w:val="004F4383"/>
    <w:rsid w:val="00502C6F"/>
    <w:rsid w:val="00507607"/>
    <w:rsid w:val="0051432E"/>
    <w:rsid w:val="00517BDA"/>
    <w:rsid w:val="00522761"/>
    <w:rsid w:val="00523F4E"/>
    <w:rsid w:val="005240A3"/>
    <w:rsid w:val="00542992"/>
    <w:rsid w:val="005447D2"/>
    <w:rsid w:val="0055671B"/>
    <w:rsid w:val="00565734"/>
    <w:rsid w:val="00566E44"/>
    <w:rsid w:val="005A1D89"/>
    <w:rsid w:val="005C3E8E"/>
    <w:rsid w:val="005D1D2A"/>
    <w:rsid w:val="005D2C64"/>
    <w:rsid w:val="005F12F0"/>
    <w:rsid w:val="00612A2E"/>
    <w:rsid w:val="006151A2"/>
    <w:rsid w:val="00626686"/>
    <w:rsid w:val="00636F25"/>
    <w:rsid w:val="00637561"/>
    <w:rsid w:val="00647778"/>
    <w:rsid w:val="00652DEA"/>
    <w:rsid w:val="00662E57"/>
    <w:rsid w:val="0067277F"/>
    <w:rsid w:val="0067508A"/>
    <w:rsid w:val="00687993"/>
    <w:rsid w:val="006B0143"/>
    <w:rsid w:val="006B1345"/>
    <w:rsid w:val="006B2877"/>
    <w:rsid w:val="006B5E89"/>
    <w:rsid w:val="006C3CB4"/>
    <w:rsid w:val="006C5047"/>
    <w:rsid w:val="007069FE"/>
    <w:rsid w:val="007143B2"/>
    <w:rsid w:val="007209E7"/>
    <w:rsid w:val="00727906"/>
    <w:rsid w:val="00735F73"/>
    <w:rsid w:val="00737BD0"/>
    <w:rsid w:val="007427F9"/>
    <w:rsid w:val="00745D50"/>
    <w:rsid w:val="00745E83"/>
    <w:rsid w:val="007550D7"/>
    <w:rsid w:val="00774114"/>
    <w:rsid w:val="0078271A"/>
    <w:rsid w:val="007844F9"/>
    <w:rsid w:val="00793E0D"/>
    <w:rsid w:val="0079565A"/>
    <w:rsid w:val="00795D8B"/>
    <w:rsid w:val="007A3C0E"/>
    <w:rsid w:val="007B0008"/>
    <w:rsid w:val="007C71DD"/>
    <w:rsid w:val="007E562D"/>
    <w:rsid w:val="007F3E95"/>
    <w:rsid w:val="0080646E"/>
    <w:rsid w:val="008127BD"/>
    <w:rsid w:val="00816B30"/>
    <w:rsid w:val="008176B4"/>
    <w:rsid w:val="008317B9"/>
    <w:rsid w:val="00862686"/>
    <w:rsid w:val="008A2F10"/>
    <w:rsid w:val="008B5A5B"/>
    <w:rsid w:val="008C602E"/>
    <w:rsid w:val="008D0DC0"/>
    <w:rsid w:val="008F2809"/>
    <w:rsid w:val="008F7E22"/>
    <w:rsid w:val="009151EF"/>
    <w:rsid w:val="00937C33"/>
    <w:rsid w:val="009776FD"/>
    <w:rsid w:val="009A3C93"/>
    <w:rsid w:val="009B56D4"/>
    <w:rsid w:val="009E0071"/>
    <w:rsid w:val="009F65E4"/>
    <w:rsid w:val="00A05110"/>
    <w:rsid w:val="00A16009"/>
    <w:rsid w:val="00A23042"/>
    <w:rsid w:val="00A30D1F"/>
    <w:rsid w:val="00A42BFD"/>
    <w:rsid w:val="00A45FFE"/>
    <w:rsid w:val="00A516C1"/>
    <w:rsid w:val="00A74B60"/>
    <w:rsid w:val="00A95AF9"/>
    <w:rsid w:val="00AA3F63"/>
    <w:rsid w:val="00AD06E9"/>
    <w:rsid w:val="00AD5D07"/>
    <w:rsid w:val="00AF60DA"/>
    <w:rsid w:val="00B0653D"/>
    <w:rsid w:val="00B07C22"/>
    <w:rsid w:val="00B20097"/>
    <w:rsid w:val="00B204FB"/>
    <w:rsid w:val="00B21BE8"/>
    <w:rsid w:val="00B323E9"/>
    <w:rsid w:val="00B47551"/>
    <w:rsid w:val="00B55FB6"/>
    <w:rsid w:val="00B67411"/>
    <w:rsid w:val="00B67B74"/>
    <w:rsid w:val="00B938B8"/>
    <w:rsid w:val="00B93A27"/>
    <w:rsid w:val="00B93C6E"/>
    <w:rsid w:val="00B95149"/>
    <w:rsid w:val="00BA46BA"/>
    <w:rsid w:val="00BB3003"/>
    <w:rsid w:val="00BC2A64"/>
    <w:rsid w:val="00BC424A"/>
    <w:rsid w:val="00BD41E4"/>
    <w:rsid w:val="00BD7B33"/>
    <w:rsid w:val="00C06CD5"/>
    <w:rsid w:val="00C340FC"/>
    <w:rsid w:val="00C6691B"/>
    <w:rsid w:val="00C906BC"/>
    <w:rsid w:val="00C96D0D"/>
    <w:rsid w:val="00CA6913"/>
    <w:rsid w:val="00CC3E2F"/>
    <w:rsid w:val="00CC4456"/>
    <w:rsid w:val="00CD5387"/>
    <w:rsid w:val="00CD71D4"/>
    <w:rsid w:val="00CE2986"/>
    <w:rsid w:val="00CE2E0C"/>
    <w:rsid w:val="00CE45EA"/>
    <w:rsid w:val="00CF6A9C"/>
    <w:rsid w:val="00D44275"/>
    <w:rsid w:val="00DB59EC"/>
    <w:rsid w:val="00DC34B2"/>
    <w:rsid w:val="00DC580C"/>
    <w:rsid w:val="00DD33E1"/>
    <w:rsid w:val="00DE21B8"/>
    <w:rsid w:val="00DE381C"/>
    <w:rsid w:val="00E01535"/>
    <w:rsid w:val="00E0667B"/>
    <w:rsid w:val="00E1593B"/>
    <w:rsid w:val="00E1747A"/>
    <w:rsid w:val="00E20469"/>
    <w:rsid w:val="00E3272D"/>
    <w:rsid w:val="00E55328"/>
    <w:rsid w:val="00E56880"/>
    <w:rsid w:val="00E725F1"/>
    <w:rsid w:val="00E73D96"/>
    <w:rsid w:val="00E77DFF"/>
    <w:rsid w:val="00E962DE"/>
    <w:rsid w:val="00EC62D3"/>
    <w:rsid w:val="00ED6798"/>
    <w:rsid w:val="00ED67BD"/>
    <w:rsid w:val="00F02749"/>
    <w:rsid w:val="00F0289E"/>
    <w:rsid w:val="00F47E56"/>
    <w:rsid w:val="00F577E4"/>
    <w:rsid w:val="00F60E03"/>
    <w:rsid w:val="00F658DC"/>
    <w:rsid w:val="00F9602F"/>
    <w:rsid w:val="00FA3D17"/>
    <w:rsid w:val="00FB3A3D"/>
    <w:rsid w:val="00FC303F"/>
    <w:rsid w:val="00FC5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6226"/>
  <w15:chartTrackingRefBased/>
  <w15:docId w15:val="{A22DB5A9-AAF0-4D2B-A337-2AF6E2F5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9C"/>
    <w:pPr>
      <w:ind w:left="720"/>
      <w:contextualSpacing/>
    </w:pPr>
  </w:style>
  <w:style w:type="paragraph" w:styleId="a4">
    <w:name w:val="header"/>
    <w:basedOn w:val="a"/>
    <w:link w:val="a5"/>
    <w:uiPriority w:val="99"/>
    <w:unhideWhenUsed/>
    <w:rsid w:val="00127554"/>
    <w:pPr>
      <w:tabs>
        <w:tab w:val="center" w:pos="4153"/>
        <w:tab w:val="right" w:pos="8306"/>
      </w:tabs>
      <w:spacing w:after="0" w:line="240" w:lineRule="auto"/>
    </w:pPr>
  </w:style>
  <w:style w:type="character" w:customStyle="1" w:styleId="a5">
    <w:name w:val="כותרת עליונה תו"/>
    <w:basedOn w:val="a0"/>
    <w:link w:val="a4"/>
    <w:uiPriority w:val="99"/>
    <w:rsid w:val="00127554"/>
  </w:style>
  <w:style w:type="paragraph" w:styleId="a6">
    <w:name w:val="footer"/>
    <w:basedOn w:val="a"/>
    <w:link w:val="a7"/>
    <w:uiPriority w:val="99"/>
    <w:unhideWhenUsed/>
    <w:rsid w:val="00127554"/>
    <w:pPr>
      <w:tabs>
        <w:tab w:val="center" w:pos="4153"/>
        <w:tab w:val="right" w:pos="8306"/>
      </w:tabs>
      <w:spacing w:after="0" w:line="240" w:lineRule="auto"/>
    </w:pPr>
  </w:style>
  <w:style w:type="character" w:customStyle="1" w:styleId="a7">
    <w:name w:val="כותרת תחתונה תו"/>
    <w:basedOn w:val="a0"/>
    <w:link w:val="a6"/>
    <w:uiPriority w:val="99"/>
    <w:rsid w:val="00127554"/>
  </w:style>
  <w:style w:type="paragraph" w:styleId="a8">
    <w:name w:val="Balloon Text"/>
    <w:basedOn w:val="a"/>
    <w:link w:val="a9"/>
    <w:uiPriority w:val="99"/>
    <w:semiHidden/>
    <w:unhideWhenUsed/>
    <w:rsid w:val="008127BD"/>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8127BD"/>
    <w:rPr>
      <w:rFonts w:ascii="Tahoma" w:hAnsi="Tahoma" w:cs="Tahoma"/>
      <w:sz w:val="18"/>
      <w:szCs w:val="18"/>
    </w:rPr>
  </w:style>
  <w:style w:type="character" w:styleId="aa">
    <w:name w:val="annotation reference"/>
    <w:basedOn w:val="a0"/>
    <w:uiPriority w:val="99"/>
    <w:semiHidden/>
    <w:unhideWhenUsed/>
    <w:rsid w:val="00687993"/>
    <w:rPr>
      <w:sz w:val="16"/>
      <w:szCs w:val="16"/>
    </w:rPr>
  </w:style>
  <w:style w:type="paragraph" w:styleId="ab">
    <w:name w:val="annotation text"/>
    <w:basedOn w:val="a"/>
    <w:link w:val="ac"/>
    <w:uiPriority w:val="99"/>
    <w:semiHidden/>
    <w:unhideWhenUsed/>
    <w:rsid w:val="00687993"/>
    <w:pPr>
      <w:spacing w:line="240" w:lineRule="auto"/>
    </w:pPr>
    <w:rPr>
      <w:sz w:val="20"/>
      <w:szCs w:val="20"/>
    </w:rPr>
  </w:style>
  <w:style w:type="character" w:customStyle="1" w:styleId="ac">
    <w:name w:val="טקסט הערה תו"/>
    <w:basedOn w:val="a0"/>
    <w:link w:val="ab"/>
    <w:uiPriority w:val="99"/>
    <w:semiHidden/>
    <w:rsid w:val="00687993"/>
    <w:rPr>
      <w:sz w:val="20"/>
      <w:szCs w:val="20"/>
    </w:rPr>
  </w:style>
  <w:style w:type="paragraph" w:styleId="ad">
    <w:name w:val="annotation subject"/>
    <w:basedOn w:val="ab"/>
    <w:next w:val="ab"/>
    <w:link w:val="ae"/>
    <w:uiPriority w:val="99"/>
    <w:semiHidden/>
    <w:unhideWhenUsed/>
    <w:rsid w:val="00687993"/>
    <w:rPr>
      <w:b/>
      <w:bCs/>
    </w:rPr>
  </w:style>
  <w:style w:type="character" w:customStyle="1" w:styleId="ae">
    <w:name w:val="נושא הערה תו"/>
    <w:basedOn w:val="ac"/>
    <w:link w:val="ad"/>
    <w:uiPriority w:val="99"/>
    <w:semiHidden/>
    <w:rsid w:val="00687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3302</Words>
  <Characters>16512</Characters>
  <Application>Microsoft Office Word</Application>
  <DocSecurity>0</DocSecurity>
  <Lines>137</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Ortalgachpi</dc:creator>
  <cp:keywords/>
  <dc:description/>
  <cp:lastModifiedBy>שפרה מישלוב</cp:lastModifiedBy>
  <cp:revision>2</cp:revision>
  <dcterms:created xsi:type="dcterms:W3CDTF">2022-05-02T08:08:00Z</dcterms:created>
  <dcterms:modified xsi:type="dcterms:W3CDTF">2022-05-02T08:08:00Z</dcterms:modified>
</cp:coreProperties>
</file>