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BF" w:rsidRPr="00D0703B" w:rsidRDefault="00687FBF" w:rsidP="00687FBF">
      <w:pPr>
        <w:spacing w:before="240" w:after="120" w:line="320" w:lineRule="exact"/>
        <w:ind w:left="714"/>
        <w:rPr>
          <w:rFonts w:cs="David" w:hint="cs"/>
          <w:b/>
          <w:bCs/>
          <w:u w:val="single"/>
          <w:rtl/>
        </w:rPr>
      </w:pPr>
      <w:bookmarkStart w:id="0" w:name="_GoBack"/>
      <w:bookmarkEnd w:id="0"/>
      <w:r w:rsidRPr="00D0703B">
        <w:rPr>
          <w:rFonts w:cs="David" w:hint="cs"/>
          <w:b/>
          <w:bCs/>
          <w:u w:val="single"/>
          <w:rtl/>
        </w:rPr>
        <w:t>סיוע משפטי בביטול עסקאות שעשה קטין ברשת האינטרנט באמצעות כרטיס אשראי של הוריו ללא ידיעתם והשבת סכום חיובים של עשרות אלפי ש"ח</w:t>
      </w:r>
    </w:p>
    <w:p w:rsidR="00687FBF" w:rsidRDefault="00687FBF" w:rsidP="00687FBF">
      <w:pPr>
        <w:spacing w:after="120" w:line="320" w:lineRule="exact"/>
        <w:ind w:left="714"/>
        <w:rPr>
          <w:rFonts w:ascii="Verdana" w:hAnsi="Verdana" w:cs="David" w:hint="cs"/>
          <w:rtl/>
        </w:rPr>
      </w:pPr>
      <w:r w:rsidRPr="005D3178">
        <w:rPr>
          <w:rFonts w:cs="David" w:hint="cs"/>
          <w:b/>
          <w:bCs/>
          <w:u w:val="single"/>
          <w:rtl/>
        </w:rPr>
        <w:t>רקע עובדתי</w:t>
      </w:r>
      <w:r w:rsidRPr="00C54B88">
        <w:rPr>
          <w:rFonts w:cs="David" w:hint="cs"/>
          <w:b/>
          <w:bCs/>
          <w:rtl/>
        </w:rPr>
        <w:t>:</w:t>
      </w:r>
    </w:p>
    <w:p w:rsidR="00687FBF" w:rsidRDefault="00687FBF" w:rsidP="00687FBF">
      <w:pPr>
        <w:spacing w:after="120" w:line="320" w:lineRule="exact"/>
        <w:ind w:left="714"/>
        <w:jc w:val="both"/>
        <w:rPr>
          <w:rFonts w:ascii="Verdana" w:hAnsi="Verdana" w:cs="David" w:hint="cs"/>
          <w:rtl/>
        </w:rPr>
      </w:pPr>
      <w:r>
        <w:rPr>
          <w:rFonts w:ascii="Verdana" w:hAnsi="Verdana" w:cs="David" w:hint="cs"/>
          <w:rtl/>
        </w:rPr>
        <w:t>הפונים, הורים לקטין מתחת לגיל 13, המצויים במצוקה כלכלית, גילו יום ב</w:t>
      </w:r>
      <w:r w:rsidRPr="003A0BF4">
        <w:rPr>
          <w:rFonts w:ascii="Verdana" w:hAnsi="Verdana" w:cs="David"/>
          <w:rtl/>
        </w:rPr>
        <w:t>היר אחד</w:t>
      </w:r>
      <w:r>
        <w:rPr>
          <w:rFonts w:ascii="Verdana" w:hAnsi="Verdana" w:cs="David" w:hint="cs"/>
          <w:rtl/>
        </w:rPr>
        <w:t>, לתדהמתם,</w:t>
      </w:r>
      <w:r w:rsidRPr="003A0BF4">
        <w:rPr>
          <w:rFonts w:ascii="Verdana" w:hAnsi="Verdana" w:cs="David"/>
          <w:rtl/>
        </w:rPr>
        <w:t xml:space="preserve"> כי צברו </w:t>
      </w:r>
      <w:r>
        <w:rPr>
          <w:rFonts w:ascii="Verdana" w:hAnsi="Verdana" w:cs="David" w:hint="cs"/>
          <w:rtl/>
        </w:rPr>
        <w:t xml:space="preserve">בכרטיס אשראי של אם המשפחה. </w:t>
      </w:r>
      <w:r w:rsidRPr="003A0BF4">
        <w:rPr>
          <w:rFonts w:ascii="Verdana" w:hAnsi="Verdana" w:cs="David"/>
          <w:rtl/>
        </w:rPr>
        <w:t xml:space="preserve">חיובים בסכום מצטבר של </w:t>
      </w:r>
      <w:r>
        <w:rPr>
          <w:rFonts w:ascii="Verdana" w:hAnsi="Verdana" w:cs="David" w:hint="cs"/>
          <w:rtl/>
        </w:rPr>
        <w:t xml:space="preserve">62,000 </w:t>
      </w:r>
      <w:r>
        <w:rPr>
          <w:rFonts w:ascii="Verdana" w:hAnsi="Verdana" w:cs="David" w:hint="eastAsia"/>
          <w:rtl/>
        </w:rPr>
        <w:t>₪</w:t>
      </w:r>
      <w:r>
        <w:rPr>
          <w:rFonts w:ascii="Verdana" w:hAnsi="Verdana" w:cs="David" w:hint="cs"/>
          <w:rtl/>
        </w:rPr>
        <w:t xml:space="preserve"> במשך כחמישה חודשים. ההורים הופתעו לגלות זאת בהתחשב בכך, שמדובר היה בכרטיס חבר מועדון המשמש גם ככרטיס אשראי לכל דבר ועניין ושבו ההורים לא עשו שימוש במשך חודשים רבים באשר זה שימש אותם בעבר לביצוע רכישות ספורות בסכומים קטנים יחסית בעת שרכשו מוצרים ברשת קמעונאית אשר הנפיקה עבורם בשעתו את הכרטיס האמור.</w:t>
      </w:r>
    </w:p>
    <w:p w:rsidR="00687FBF" w:rsidRDefault="00687FBF" w:rsidP="00687FBF">
      <w:pPr>
        <w:spacing w:after="120" w:line="320" w:lineRule="exact"/>
        <w:ind w:left="714"/>
        <w:jc w:val="both"/>
        <w:rPr>
          <w:rFonts w:ascii="Verdana" w:hAnsi="Verdana" w:cs="David" w:hint="cs"/>
          <w:rtl/>
        </w:rPr>
      </w:pPr>
      <w:r w:rsidRPr="003A0BF4">
        <w:rPr>
          <w:rFonts w:ascii="Verdana" w:hAnsi="Verdana" w:cs="David"/>
          <w:rtl/>
        </w:rPr>
        <w:t>לאחר בירור ש</w:t>
      </w:r>
      <w:r>
        <w:rPr>
          <w:rFonts w:ascii="Verdana" w:hAnsi="Verdana" w:cs="David" w:hint="cs"/>
          <w:rtl/>
        </w:rPr>
        <w:t>ע</w:t>
      </w:r>
      <w:r w:rsidRPr="003A0BF4">
        <w:rPr>
          <w:rFonts w:ascii="Verdana" w:hAnsi="Verdana" w:cs="David"/>
          <w:rtl/>
        </w:rPr>
        <w:t>רכ</w:t>
      </w:r>
      <w:r>
        <w:rPr>
          <w:rFonts w:ascii="Verdana" w:hAnsi="Verdana" w:cs="David" w:hint="cs"/>
          <w:rtl/>
        </w:rPr>
        <w:t>ו</w:t>
      </w:r>
      <w:r w:rsidRPr="003A0BF4">
        <w:rPr>
          <w:rFonts w:ascii="Verdana" w:hAnsi="Verdana" w:cs="David"/>
          <w:rtl/>
        </w:rPr>
        <w:t>, ה</w:t>
      </w:r>
      <w:r>
        <w:rPr>
          <w:rFonts w:ascii="Verdana" w:hAnsi="Verdana" w:cs="David" w:hint="cs"/>
          <w:rtl/>
        </w:rPr>
        <w:t>תברר לפונים</w:t>
      </w:r>
      <w:r w:rsidRPr="003A0BF4">
        <w:rPr>
          <w:rFonts w:ascii="Verdana" w:hAnsi="Verdana" w:cs="David"/>
          <w:rtl/>
        </w:rPr>
        <w:t xml:space="preserve">, כי </w:t>
      </w:r>
      <w:r>
        <w:rPr>
          <w:rFonts w:ascii="Verdana" w:hAnsi="Verdana" w:cs="David" w:hint="cs"/>
          <w:rtl/>
        </w:rPr>
        <w:t xml:space="preserve">ללא ידיעתם, </w:t>
      </w:r>
      <w:r w:rsidRPr="003A0BF4">
        <w:rPr>
          <w:rFonts w:ascii="Verdana" w:hAnsi="Verdana" w:cs="David"/>
          <w:rtl/>
        </w:rPr>
        <w:t xml:space="preserve">בנם הקטין </w:t>
      </w:r>
      <w:r>
        <w:rPr>
          <w:rFonts w:ascii="Verdana" w:hAnsi="Verdana" w:cs="David" w:hint="cs"/>
          <w:rtl/>
        </w:rPr>
        <w:t>עשה במשך כחמישה חודשים שימוש אינטנסיבי ויום יומי ב</w:t>
      </w:r>
      <w:r w:rsidRPr="003A0BF4">
        <w:rPr>
          <w:rFonts w:ascii="Verdana" w:hAnsi="Verdana" w:cs="David"/>
          <w:rtl/>
        </w:rPr>
        <w:t xml:space="preserve">כרטיס אשראי </w:t>
      </w:r>
      <w:r>
        <w:rPr>
          <w:rFonts w:ascii="Verdana" w:hAnsi="Verdana" w:cs="David" w:hint="cs"/>
          <w:rtl/>
        </w:rPr>
        <w:t>זה</w:t>
      </w:r>
      <w:r w:rsidRPr="003A0BF4">
        <w:rPr>
          <w:rFonts w:ascii="Verdana" w:hAnsi="Verdana" w:cs="David"/>
          <w:rtl/>
        </w:rPr>
        <w:t>, לצורך</w:t>
      </w:r>
      <w:r>
        <w:rPr>
          <w:rFonts w:ascii="Verdana" w:hAnsi="Verdana" w:cs="David" w:hint="cs"/>
          <w:rtl/>
        </w:rPr>
        <w:t xml:space="preserve"> </w:t>
      </w:r>
      <w:r w:rsidRPr="003A0BF4">
        <w:rPr>
          <w:rFonts w:ascii="Verdana" w:hAnsi="Verdana" w:cs="David"/>
          <w:rtl/>
        </w:rPr>
        <w:t>תשלום עבור משחקי מחשב שונים בארץ ובחו"ל באמצעות רשת האינטרנט כשסך החיובים בגין</w:t>
      </w:r>
      <w:r w:rsidRPr="003A0BF4">
        <w:rPr>
          <w:rFonts w:ascii="Verdana" w:hAnsi="Verdana" w:cs="David"/>
        </w:rPr>
        <w:t xml:space="preserve"> </w:t>
      </w:r>
      <w:r w:rsidRPr="003A0BF4">
        <w:rPr>
          <w:rFonts w:ascii="Verdana" w:hAnsi="Verdana" w:cs="David"/>
          <w:rtl/>
        </w:rPr>
        <w:t>כך הסתכם כאמור ב</w:t>
      </w:r>
      <w:r>
        <w:rPr>
          <w:rFonts w:ascii="Verdana" w:hAnsi="Verdana" w:cs="David" w:hint="cs"/>
          <w:rtl/>
        </w:rPr>
        <w:t>- 62,000</w:t>
      </w:r>
      <w:r w:rsidRPr="003A0BF4">
        <w:rPr>
          <w:rFonts w:ascii="Verdana" w:hAnsi="Verdana" w:cs="David"/>
          <w:rtl/>
        </w:rPr>
        <w:t xml:space="preserve"> ש"ח. </w:t>
      </w:r>
    </w:p>
    <w:p w:rsidR="00687FBF" w:rsidRPr="003A0BF4" w:rsidRDefault="00687FBF" w:rsidP="00687FBF">
      <w:pPr>
        <w:spacing w:after="120" w:line="320" w:lineRule="exact"/>
        <w:ind w:left="714"/>
        <w:jc w:val="both"/>
        <w:rPr>
          <w:rFonts w:ascii="Verdana" w:hAnsi="Verdana"/>
          <w:sz w:val="20"/>
          <w:szCs w:val="20"/>
        </w:rPr>
      </w:pPr>
      <w:r w:rsidRPr="003A0BF4">
        <w:rPr>
          <w:rFonts w:ascii="Verdana" w:hAnsi="Verdana" w:cs="David"/>
          <w:rtl/>
        </w:rPr>
        <w:t xml:space="preserve">בצר להם, </w:t>
      </w:r>
      <w:r>
        <w:rPr>
          <w:rFonts w:ascii="Verdana" w:hAnsi="Verdana" w:cs="David" w:hint="cs"/>
          <w:rtl/>
        </w:rPr>
        <w:t xml:space="preserve">הפונים פנו </w:t>
      </w:r>
      <w:r w:rsidRPr="003A0BF4">
        <w:rPr>
          <w:rFonts w:ascii="Verdana" w:hAnsi="Verdana" w:cs="David"/>
          <w:rtl/>
        </w:rPr>
        <w:t>אלינו בבקשה, כי נסייע להם לבטל את החיובים בהתחשב בנסיבות העניין ובהעדר</w:t>
      </w:r>
      <w:r w:rsidRPr="003A0BF4">
        <w:rPr>
          <w:rFonts w:ascii="Verdana" w:hAnsi="Verdana" w:cs="David"/>
        </w:rPr>
        <w:t xml:space="preserve"> </w:t>
      </w:r>
      <w:r w:rsidRPr="003A0BF4">
        <w:rPr>
          <w:rFonts w:ascii="Verdana" w:hAnsi="Verdana" w:cs="David"/>
          <w:rtl/>
        </w:rPr>
        <w:t xml:space="preserve">אפשרות כלכלית לממן </w:t>
      </w:r>
      <w:r>
        <w:rPr>
          <w:rFonts w:ascii="Verdana" w:hAnsi="Verdana" w:cs="David" w:hint="cs"/>
          <w:rtl/>
        </w:rPr>
        <w:t xml:space="preserve">שירותיו של </w:t>
      </w:r>
      <w:r w:rsidRPr="003A0BF4">
        <w:rPr>
          <w:rFonts w:ascii="Verdana" w:hAnsi="Verdana" w:cs="David"/>
          <w:rtl/>
        </w:rPr>
        <w:t xml:space="preserve">עו"ד שיטפל בכך. </w:t>
      </w:r>
      <w:r w:rsidRPr="003A0BF4">
        <w:rPr>
          <w:rFonts w:ascii="Verdana" w:hAnsi="Verdana"/>
          <w:sz w:val="20"/>
          <w:szCs w:val="20"/>
        </w:rPr>
        <w:t> </w:t>
      </w:r>
    </w:p>
    <w:p w:rsidR="00687FBF" w:rsidRPr="00EF414D" w:rsidRDefault="00687FBF" w:rsidP="00687FBF">
      <w:pPr>
        <w:spacing w:after="120" w:line="320" w:lineRule="exact"/>
        <w:ind w:left="714"/>
        <w:jc w:val="both"/>
        <w:rPr>
          <w:rFonts w:cs="David"/>
          <w:b/>
          <w:bCs/>
          <w:u w:val="single"/>
          <w:rtl/>
        </w:rPr>
      </w:pPr>
      <w:r w:rsidRPr="00EF414D">
        <w:rPr>
          <w:rFonts w:cs="David" w:hint="cs"/>
          <w:b/>
          <w:bCs/>
          <w:u w:val="single"/>
          <w:rtl/>
        </w:rPr>
        <w:t>טיפול הקליניקה</w:t>
      </w:r>
      <w:r w:rsidRPr="00C54B88">
        <w:rPr>
          <w:rFonts w:cs="David" w:hint="cs"/>
          <w:b/>
          <w:bCs/>
          <w:rtl/>
        </w:rPr>
        <w:t>:</w:t>
      </w:r>
    </w:p>
    <w:p w:rsidR="00687FBF" w:rsidRDefault="00687FBF" w:rsidP="00687FBF">
      <w:pPr>
        <w:spacing w:after="120" w:line="320" w:lineRule="exact"/>
        <w:ind w:left="714"/>
        <w:jc w:val="both"/>
        <w:rPr>
          <w:rFonts w:ascii="Verdana" w:hAnsi="Verdana" w:cs="David" w:hint="cs"/>
          <w:rtl/>
        </w:rPr>
      </w:pPr>
      <w:r>
        <w:rPr>
          <w:rFonts w:ascii="Verdana" w:hAnsi="Verdana" w:cs="David" w:hint="cs"/>
          <w:rtl/>
        </w:rPr>
        <w:t xml:space="preserve">הפונים פנו לסטודנט של הקליניקה בתחנת </w:t>
      </w:r>
      <w:proofErr w:type="spellStart"/>
      <w:r>
        <w:rPr>
          <w:rFonts w:ascii="Verdana" w:hAnsi="Verdana" w:cs="David" w:hint="cs"/>
          <w:rtl/>
        </w:rPr>
        <w:t>שי"ל</w:t>
      </w:r>
      <w:proofErr w:type="spellEnd"/>
      <w:r>
        <w:rPr>
          <w:rFonts w:ascii="Verdana" w:hAnsi="Verdana" w:cs="David" w:hint="cs"/>
          <w:rtl/>
        </w:rPr>
        <w:t xml:space="preserve"> ביהוד. </w:t>
      </w:r>
      <w:r w:rsidRPr="003A0BF4">
        <w:rPr>
          <w:rFonts w:ascii="Verdana" w:hAnsi="Verdana" w:cs="David"/>
          <w:rtl/>
        </w:rPr>
        <w:t>לבקשת ה</w:t>
      </w:r>
      <w:r>
        <w:rPr>
          <w:rFonts w:ascii="Verdana" w:hAnsi="Verdana" w:cs="David" w:hint="cs"/>
          <w:rtl/>
        </w:rPr>
        <w:t>פונים,</w:t>
      </w:r>
      <w:r w:rsidRPr="003A0BF4">
        <w:rPr>
          <w:rFonts w:ascii="Verdana" w:hAnsi="Verdana" w:cs="David"/>
          <w:rtl/>
        </w:rPr>
        <w:t xml:space="preserve"> פנינו </w:t>
      </w:r>
      <w:r>
        <w:rPr>
          <w:rFonts w:ascii="Verdana" w:hAnsi="Verdana" w:cs="David" w:hint="cs"/>
          <w:rtl/>
        </w:rPr>
        <w:t xml:space="preserve">באופן </w:t>
      </w:r>
      <w:proofErr w:type="spellStart"/>
      <w:r>
        <w:rPr>
          <w:rFonts w:ascii="Verdana" w:hAnsi="Verdana" w:cs="David" w:hint="cs"/>
          <w:rtl/>
        </w:rPr>
        <w:t>מיידי</w:t>
      </w:r>
      <w:proofErr w:type="spellEnd"/>
      <w:r>
        <w:rPr>
          <w:rFonts w:ascii="Verdana" w:hAnsi="Verdana" w:cs="David" w:hint="cs"/>
          <w:rtl/>
        </w:rPr>
        <w:t>, הן טלפונית והן במכתב א</w:t>
      </w:r>
      <w:r w:rsidRPr="003A0BF4">
        <w:rPr>
          <w:rFonts w:ascii="Verdana" w:hAnsi="Verdana" w:cs="David"/>
          <w:rtl/>
        </w:rPr>
        <w:t>ל</w:t>
      </w:r>
      <w:r>
        <w:rPr>
          <w:rFonts w:ascii="Verdana" w:hAnsi="Verdana" w:cs="David" w:hint="cs"/>
          <w:rtl/>
        </w:rPr>
        <w:t xml:space="preserve"> </w:t>
      </w:r>
      <w:r w:rsidRPr="003A0BF4">
        <w:rPr>
          <w:rFonts w:ascii="Verdana" w:hAnsi="Verdana" w:cs="David"/>
          <w:rtl/>
        </w:rPr>
        <w:t>חברת כרטיס</w:t>
      </w:r>
      <w:r>
        <w:rPr>
          <w:rFonts w:ascii="Verdana" w:hAnsi="Verdana" w:cs="David" w:hint="cs"/>
          <w:rtl/>
        </w:rPr>
        <w:t>י</w:t>
      </w:r>
      <w:r w:rsidRPr="003A0BF4">
        <w:rPr>
          <w:rFonts w:ascii="Verdana" w:hAnsi="Verdana" w:cs="David"/>
          <w:rtl/>
        </w:rPr>
        <w:t xml:space="preserve"> האשראי</w:t>
      </w:r>
      <w:r>
        <w:rPr>
          <w:rFonts w:ascii="Verdana" w:hAnsi="Verdana" w:cs="David" w:hint="cs"/>
          <w:rtl/>
        </w:rPr>
        <w:t>,</w:t>
      </w:r>
      <w:r w:rsidRPr="003A0BF4">
        <w:rPr>
          <w:rFonts w:ascii="Verdana" w:hAnsi="Verdana" w:cs="David"/>
          <w:rtl/>
        </w:rPr>
        <w:t xml:space="preserve"> בבקשה</w:t>
      </w:r>
      <w:r w:rsidRPr="003A0BF4">
        <w:rPr>
          <w:rFonts w:ascii="Verdana" w:hAnsi="Verdana" w:cs="David"/>
        </w:rPr>
        <w:t xml:space="preserve"> </w:t>
      </w:r>
      <w:r w:rsidRPr="003A0BF4">
        <w:rPr>
          <w:rFonts w:ascii="Verdana" w:hAnsi="Verdana" w:cs="David"/>
          <w:rtl/>
        </w:rPr>
        <w:t>להשיב ל</w:t>
      </w:r>
      <w:r>
        <w:rPr>
          <w:rFonts w:ascii="Verdana" w:hAnsi="Verdana" w:cs="David" w:hint="cs"/>
          <w:rtl/>
        </w:rPr>
        <w:t>פונ</w:t>
      </w:r>
      <w:r w:rsidRPr="003A0BF4">
        <w:rPr>
          <w:rFonts w:ascii="Verdana" w:hAnsi="Verdana" w:cs="David"/>
          <w:rtl/>
        </w:rPr>
        <w:t xml:space="preserve">ים את עשרות אלפי </w:t>
      </w:r>
      <w:proofErr w:type="spellStart"/>
      <w:r w:rsidRPr="003A0BF4">
        <w:rPr>
          <w:rFonts w:ascii="Verdana" w:hAnsi="Verdana" w:cs="David"/>
          <w:rtl/>
        </w:rPr>
        <w:t>הש"ח</w:t>
      </w:r>
      <w:proofErr w:type="spellEnd"/>
      <w:r w:rsidRPr="003A0BF4">
        <w:rPr>
          <w:rFonts w:ascii="Verdana" w:hAnsi="Verdana" w:cs="David"/>
          <w:rtl/>
        </w:rPr>
        <w:t xml:space="preserve"> בהתחשב בנסיבות ה</w:t>
      </w:r>
      <w:r>
        <w:rPr>
          <w:rFonts w:ascii="Verdana" w:hAnsi="Verdana" w:cs="David" w:hint="cs"/>
          <w:rtl/>
        </w:rPr>
        <w:t>נ"ל</w:t>
      </w:r>
      <w:r w:rsidRPr="003A0BF4">
        <w:rPr>
          <w:rFonts w:ascii="Verdana" w:hAnsi="Verdana" w:cs="David"/>
          <w:rtl/>
        </w:rPr>
        <w:t xml:space="preserve"> תוך הפנייה להוראות </w:t>
      </w:r>
      <w:r>
        <w:rPr>
          <w:rFonts w:ascii="Verdana" w:hAnsi="Verdana" w:cs="David" w:hint="cs"/>
          <w:rtl/>
        </w:rPr>
        <w:t>סעיף 6א' ל</w:t>
      </w:r>
      <w:r w:rsidRPr="003A0BF4">
        <w:rPr>
          <w:rFonts w:ascii="Verdana" w:hAnsi="Verdana" w:cs="David"/>
          <w:rtl/>
        </w:rPr>
        <w:t>חוק</w:t>
      </w:r>
      <w:r w:rsidRPr="003A0BF4">
        <w:rPr>
          <w:rFonts w:ascii="Verdana" w:hAnsi="Verdana" w:cs="David"/>
        </w:rPr>
        <w:t xml:space="preserve"> </w:t>
      </w:r>
      <w:r w:rsidRPr="003A0BF4">
        <w:rPr>
          <w:rFonts w:ascii="Verdana" w:hAnsi="Verdana" w:cs="David"/>
          <w:rtl/>
        </w:rPr>
        <w:t>הכשרות המשפטית והאפ</w:t>
      </w:r>
      <w:r>
        <w:rPr>
          <w:rFonts w:ascii="Verdana" w:hAnsi="Verdana" w:cs="David" w:hint="cs"/>
          <w:rtl/>
        </w:rPr>
        <w:t>ו</w:t>
      </w:r>
      <w:r w:rsidRPr="003A0BF4">
        <w:rPr>
          <w:rFonts w:ascii="Verdana" w:hAnsi="Verdana" w:cs="David"/>
          <w:rtl/>
        </w:rPr>
        <w:t>טרופסות הקובעות</w:t>
      </w:r>
      <w:r>
        <w:rPr>
          <w:rFonts w:ascii="Verdana" w:hAnsi="Verdana" w:cs="David" w:hint="cs"/>
          <w:rtl/>
        </w:rPr>
        <w:t xml:space="preserve">, כי </w:t>
      </w:r>
      <w:r w:rsidRPr="003A0BF4">
        <w:rPr>
          <w:rFonts w:ascii="Verdana" w:hAnsi="Verdana" w:cs="David"/>
          <w:rtl/>
        </w:rPr>
        <w:t>עסקאות שעשה קטין בכרטיס אשראי אין להן כל</w:t>
      </w:r>
      <w:r w:rsidRPr="003A0BF4">
        <w:rPr>
          <w:rFonts w:ascii="Verdana" w:hAnsi="Verdana" w:cs="David"/>
        </w:rPr>
        <w:t xml:space="preserve"> </w:t>
      </w:r>
      <w:r w:rsidRPr="003A0BF4">
        <w:rPr>
          <w:rFonts w:ascii="Verdana" w:hAnsi="Verdana" w:cs="David"/>
          <w:rtl/>
        </w:rPr>
        <w:t>תוקף כל עוד אלו לא נעשו בהסכמת הוריו. עוד העמדנו את חברת כרטיס</w:t>
      </w:r>
      <w:r>
        <w:rPr>
          <w:rFonts w:ascii="Verdana" w:hAnsi="Verdana" w:cs="David" w:hint="cs"/>
          <w:rtl/>
        </w:rPr>
        <w:t>י</w:t>
      </w:r>
      <w:r w:rsidRPr="003A0BF4">
        <w:rPr>
          <w:rFonts w:ascii="Verdana" w:hAnsi="Verdana" w:cs="David"/>
          <w:rtl/>
        </w:rPr>
        <w:t xml:space="preserve"> האשראי על כך</w:t>
      </w:r>
      <w:r>
        <w:rPr>
          <w:rFonts w:ascii="Verdana" w:hAnsi="Verdana" w:cs="David" w:hint="cs"/>
          <w:rtl/>
        </w:rPr>
        <w:t>,</w:t>
      </w:r>
      <w:r w:rsidRPr="003A0BF4">
        <w:rPr>
          <w:rFonts w:ascii="Verdana" w:hAnsi="Verdana" w:cs="David"/>
          <w:rtl/>
        </w:rPr>
        <w:t xml:space="preserve"> שהיא</w:t>
      </w:r>
      <w:r w:rsidRPr="003A0BF4">
        <w:rPr>
          <w:rFonts w:ascii="Verdana" w:hAnsi="Verdana" w:cs="David"/>
        </w:rPr>
        <w:t xml:space="preserve"> </w:t>
      </w:r>
      <w:r w:rsidRPr="003A0BF4">
        <w:rPr>
          <w:rFonts w:ascii="Verdana" w:hAnsi="Verdana" w:cs="David"/>
          <w:rtl/>
        </w:rPr>
        <w:t xml:space="preserve">לא מילאה </w:t>
      </w:r>
      <w:r>
        <w:rPr>
          <w:rFonts w:ascii="Verdana" w:hAnsi="Verdana" w:cs="David" w:hint="cs"/>
          <w:rtl/>
        </w:rPr>
        <w:t>אחר</w:t>
      </w:r>
      <w:r w:rsidRPr="003A0BF4">
        <w:rPr>
          <w:rFonts w:ascii="Verdana" w:hAnsi="Verdana" w:cs="David"/>
          <w:rtl/>
        </w:rPr>
        <w:t xml:space="preserve"> חובתה להתריע בפני ה</w:t>
      </w:r>
      <w:r>
        <w:rPr>
          <w:rFonts w:ascii="Verdana" w:hAnsi="Verdana" w:cs="David" w:hint="cs"/>
          <w:rtl/>
        </w:rPr>
        <w:t>פונ</w:t>
      </w:r>
      <w:r w:rsidRPr="003A0BF4">
        <w:rPr>
          <w:rFonts w:ascii="Verdana" w:hAnsi="Verdana" w:cs="David"/>
          <w:rtl/>
        </w:rPr>
        <w:t>ים על השינוי הדרמטי בדפוס הפעילות בכרטיס</w:t>
      </w:r>
      <w:r w:rsidRPr="003A0BF4">
        <w:rPr>
          <w:rFonts w:ascii="Verdana" w:hAnsi="Verdana" w:cs="David"/>
        </w:rPr>
        <w:t xml:space="preserve"> </w:t>
      </w:r>
      <w:r w:rsidRPr="003A0BF4">
        <w:rPr>
          <w:rFonts w:ascii="Verdana" w:hAnsi="Verdana" w:cs="David"/>
          <w:rtl/>
        </w:rPr>
        <w:t>האשראי</w:t>
      </w:r>
      <w:r>
        <w:rPr>
          <w:rFonts w:ascii="Verdana" w:hAnsi="Verdana" w:cs="David" w:hint="cs"/>
          <w:rtl/>
        </w:rPr>
        <w:t>,</w:t>
      </w:r>
      <w:r w:rsidRPr="003A0BF4">
        <w:rPr>
          <w:rFonts w:ascii="Verdana" w:hAnsi="Verdana" w:cs="David"/>
          <w:rtl/>
        </w:rPr>
        <w:t xml:space="preserve"> שבמשך חודשים רבים לא נעשה בו כל שימוש</w:t>
      </w:r>
      <w:r>
        <w:rPr>
          <w:rFonts w:ascii="Verdana" w:hAnsi="Verdana" w:cs="David"/>
          <w:rtl/>
        </w:rPr>
        <w:t xml:space="preserve"> ולפתע נעשו בו פעולות שונות באר</w:t>
      </w:r>
      <w:r>
        <w:rPr>
          <w:rFonts w:ascii="Verdana" w:hAnsi="Verdana" w:cs="David" w:hint="cs"/>
          <w:rtl/>
        </w:rPr>
        <w:t>ץ</w:t>
      </w:r>
      <w:r w:rsidRPr="003A0BF4">
        <w:rPr>
          <w:rFonts w:ascii="Verdana" w:hAnsi="Verdana" w:cs="David"/>
        </w:rPr>
        <w:t xml:space="preserve"> </w:t>
      </w:r>
      <w:r w:rsidRPr="003A0BF4">
        <w:rPr>
          <w:rFonts w:ascii="Verdana" w:hAnsi="Verdana" w:cs="David"/>
          <w:rtl/>
        </w:rPr>
        <w:t>ובחו"ל באמצעות אתרים שונים ב</w:t>
      </w:r>
      <w:r>
        <w:rPr>
          <w:rFonts w:ascii="Verdana" w:hAnsi="Verdana" w:cs="David" w:hint="cs"/>
          <w:rtl/>
        </w:rPr>
        <w:t>רשת ה</w:t>
      </w:r>
      <w:r w:rsidRPr="003A0BF4">
        <w:rPr>
          <w:rFonts w:ascii="Verdana" w:hAnsi="Verdana" w:cs="David"/>
          <w:rtl/>
        </w:rPr>
        <w:t xml:space="preserve">אינטרנט בסכומים של עשרות אלפי ש"ח, </w:t>
      </w:r>
      <w:r>
        <w:rPr>
          <w:rFonts w:ascii="Verdana" w:hAnsi="Verdana" w:cs="David" w:hint="cs"/>
          <w:rtl/>
        </w:rPr>
        <w:t>ו</w:t>
      </w:r>
      <w:r w:rsidRPr="003A0BF4">
        <w:rPr>
          <w:rFonts w:ascii="Verdana" w:hAnsi="Verdana" w:cs="David"/>
          <w:rtl/>
        </w:rPr>
        <w:t>זאת בשעה שאותה</w:t>
      </w:r>
      <w:r>
        <w:rPr>
          <w:rFonts w:ascii="Verdana" w:hAnsi="Verdana" w:cs="David" w:hint="cs"/>
          <w:rtl/>
        </w:rPr>
        <w:t xml:space="preserve"> </w:t>
      </w:r>
      <w:r w:rsidRPr="003A0BF4">
        <w:rPr>
          <w:rFonts w:ascii="Verdana" w:hAnsi="Verdana" w:cs="David"/>
          <w:rtl/>
        </w:rPr>
        <w:t xml:space="preserve">חברת כרטיסי אשראי </w:t>
      </w:r>
      <w:r>
        <w:rPr>
          <w:rFonts w:ascii="Verdana" w:hAnsi="Verdana" w:cs="David" w:hint="cs"/>
          <w:rtl/>
        </w:rPr>
        <w:t>ה</w:t>
      </w:r>
      <w:r w:rsidRPr="003A0BF4">
        <w:rPr>
          <w:rFonts w:ascii="Verdana" w:hAnsi="Verdana" w:cs="David"/>
          <w:rtl/>
        </w:rPr>
        <w:t>תהדר</w:t>
      </w:r>
      <w:r>
        <w:rPr>
          <w:rFonts w:ascii="Verdana" w:hAnsi="Verdana" w:cs="David" w:hint="cs"/>
          <w:rtl/>
        </w:rPr>
        <w:t>ה</w:t>
      </w:r>
      <w:r w:rsidRPr="003A0BF4">
        <w:rPr>
          <w:rFonts w:ascii="Verdana" w:hAnsi="Verdana" w:cs="David"/>
          <w:rtl/>
        </w:rPr>
        <w:t xml:space="preserve"> בפרסומיה בפני הציבור (לרבות באתר האינטרנט שלה) על אמצעי</w:t>
      </w:r>
      <w:r>
        <w:rPr>
          <w:rFonts w:ascii="Verdana" w:hAnsi="Verdana" w:cs="David" w:hint="cs"/>
          <w:rtl/>
        </w:rPr>
        <w:t xml:space="preserve"> </w:t>
      </w:r>
      <w:r w:rsidRPr="003A0BF4">
        <w:rPr>
          <w:rFonts w:ascii="Verdana" w:hAnsi="Verdana" w:cs="David"/>
          <w:rtl/>
        </w:rPr>
        <w:t xml:space="preserve">הניטור המתקדמים שלה באמצעותם היא יכולה </w:t>
      </w:r>
      <w:proofErr w:type="spellStart"/>
      <w:r w:rsidRPr="003A0BF4">
        <w:rPr>
          <w:rFonts w:ascii="Verdana" w:hAnsi="Verdana" w:cs="David"/>
          <w:rtl/>
        </w:rPr>
        <w:t>לנטר</w:t>
      </w:r>
      <w:proofErr w:type="spellEnd"/>
      <w:r w:rsidRPr="003A0BF4">
        <w:rPr>
          <w:rFonts w:ascii="Verdana" w:hAnsi="Verdana" w:cs="David"/>
          <w:rtl/>
        </w:rPr>
        <w:t xml:space="preserve"> שימוש לרעה בכרטיס האשראי. </w:t>
      </w:r>
    </w:p>
    <w:p w:rsidR="00687FBF" w:rsidRDefault="00687FBF" w:rsidP="00687FBF">
      <w:pPr>
        <w:spacing w:after="120" w:line="320" w:lineRule="exact"/>
        <w:ind w:left="714"/>
        <w:jc w:val="both"/>
        <w:rPr>
          <w:rFonts w:ascii="Verdana" w:hAnsi="Verdana" w:cs="David" w:hint="cs"/>
          <w:rtl/>
        </w:rPr>
      </w:pPr>
      <w:r w:rsidRPr="003A0BF4">
        <w:rPr>
          <w:rFonts w:ascii="Verdana" w:hAnsi="Verdana" w:cs="David"/>
          <w:rtl/>
        </w:rPr>
        <w:t>ה</w:t>
      </w:r>
      <w:r>
        <w:rPr>
          <w:rFonts w:ascii="Verdana" w:hAnsi="Verdana" w:cs="David" w:hint="cs"/>
          <w:rtl/>
        </w:rPr>
        <w:t>פונ</w:t>
      </w:r>
      <w:r w:rsidRPr="003A0BF4">
        <w:rPr>
          <w:rFonts w:ascii="Verdana" w:hAnsi="Verdana" w:cs="David"/>
          <w:rtl/>
        </w:rPr>
        <w:t>ים נדרשו על-ידי חברת כרטיס האשראי ל</w:t>
      </w:r>
      <w:r>
        <w:rPr>
          <w:rFonts w:ascii="Verdana" w:hAnsi="Verdana" w:cs="David" w:hint="cs"/>
          <w:rtl/>
        </w:rPr>
        <w:t>מסור באמצעותנו</w:t>
      </w:r>
      <w:r w:rsidRPr="003A0BF4">
        <w:rPr>
          <w:rFonts w:ascii="Verdana" w:hAnsi="Verdana" w:cs="David"/>
          <w:rtl/>
        </w:rPr>
        <w:t xml:space="preserve"> הצהרה</w:t>
      </w:r>
      <w:r>
        <w:rPr>
          <w:rFonts w:ascii="Verdana" w:hAnsi="Verdana" w:cs="David" w:hint="cs"/>
          <w:rtl/>
        </w:rPr>
        <w:t xml:space="preserve"> חתומה על-ידם,</w:t>
      </w:r>
      <w:r w:rsidRPr="003A0BF4">
        <w:rPr>
          <w:rFonts w:ascii="Verdana" w:hAnsi="Verdana" w:cs="David"/>
          <w:rtl/>
        </w:rPr>
        <w:t xml:space="preserve"> כי עסקאות אלו לא</w:t>
      </w:r>
      <w:r w:rsidRPr="003A0BF4">
        <w:rPr>
          <w:rFonts w:ascii="Verdana" w:hAnsi="Verdana" w:cs="David"/>
        </w:rPr>
        <w:t xml:space="preserve"> </w:t>
      </w:r>
      <w:r w:rsidRPr="003A0BF4">
        <w:rPr>
          <w:rFonts w:ascii="Verdana" w:hAnsi="Verdana" w:cs="David"/>
          <w:rtl/>
        </w:rPr>
        <w:t xml:space="preserve">נעשו על-ידם או בידיעתם </w:t>
      </w:r>
      <w:r>
        <w:rPr>
          <w:rFonts w:ascii="Verdana" w:hAnsi="Verdana" w:cs="David" w:hint="cs"/>
          <w:rtl/>
        </w:rPr>
        <w:t xml:space="preserve">כתנאי לבחינת פנייתנו להשיב לפונים את כספם. </w:t>
      </w:r>
    </w:p>
    <w:p w:rsidR="00A1053C" w:rsidRDefault="00687FBF" w:rsidP="00687FBF">
      <w:r>
        <w:rPr>
          <w:rFonts w:ascii="Verdana" w:hAnsi="Verdana" w:cs="David" w:hint="cs"/>
          <w:rtl/>
        </w:rPr>
        <w:t xml:space="preserve">לאחר שההצהרה נמסרה כנדרש, ניאותה חברת כרטיסי האשראי להשיב לפונים סך של 54,000 </w:t>
      </w:r>
      <w:r>
        <w:rPr>
          <w:rFonts w:ascii="Verdana" w:hAnsi="Verdana" w:cs="David" w:hint="eastAsia"/>
          <w:rtl/>
        </w:rPr>
        <w:t>₪</w:t>
      </w:r>
      <w:r>
        <w:rPr>
          <w:rFonts w:ascii="Verdana" w:hAnsi="Verdana" w:cs="David" w:hint="cs"/>
          <w:rtl/>
        </w:rPr>
        <w:t xml:space="preserve"> מתוך הסך של 62,000 </w:t>
      </w:r>
      <w:r>
        <w:rPr>
          <w:rFonts w:ascii="Verdana" w:hAnsi="Verdana" w:cs="David" w:hint="eastAsia"/>
          <w:rtl/>
        </w:rPr>
        <w:t>₪</w:t>
      </w:r>
      <w:r>
        <w:rPr>
          <w:rFonts w:ascii="Verdana" w:hAnsi="Verdana" w:cs="David" w:hint="cs"/>
          <w:rtl/>
        </w:rPr>
        <w:t xml:space="preserve"> בו הם חויבו (כ- 87% מסכום החיובים שנעשו על-ידי הקטין), וזאת בתוך כשבועיים בלבד מעת שהפונים פנו אלינו בעניין זה ומבלי שהפונים נדרשו לנהל בקשר לכך הליך משפטי יקר וממושך שאת אחריתו מי </w:t>
      </w:r>
      <w:proofErr w:type="spellStart"/>
      <w:r>
        <w:rPr>
          <w:rFonts w:ascii="Verdana" w:hAnsi="Verdana" w:cs="David" w:hint="cs"/>
          <w:rtl/>
        </w:rPr>
        <w:t>ישורנו</w:t>
      </w:r>
      <w:proofErr w:type="spellEnd"/>
      <w:r>
        <w:rPr>
          <w:rFonts w:ascii="Verdana" w:hAnsi="Verdana" w:cs="David" w:hint="cs"/>
          <w:rtl/>
        </w:rPr>
        <w:t>.</w:t>
      </w:r>
    </w:p>
    <w:sectPr w:rsidR="00A1053C" w:rsidSect="00841A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02CF"/>
    <w:multiLevelType w:val="hybridMultilevel"/>
    <w:tmpl w:val="5BD20264"/>
    <w:lvl w:ilvl="0" w:tplc="4CBAE5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BF"/>
    <w:rsid w:val="00687FBF"/>
    <w:rsid w:val="00841AFF"/>
    <w:rsid w:val="00A1053C"/>
    <w:rsid w:val="00F250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BF"/>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BF"/>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1834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Shifra Mishluv</dc:creator>
  <cp:lastModifiedBy>Shifra Mishluv</cp:lastModifiedBy>
  <cp:revision>1</cp:revision>
  <dcterms:created xsi:type="dcterms:W3CDTF">2013-08-19T06:19:00Z</dcterms:created>
  <dcterms:modified xsi:type="dcterms:W3CDTF">2013-08-19T06:19:00Z</dcterms:modified>
</cp:coreProperties>
</file>